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E2" w:rsidRPr="002B0CB3" w:rsidRDefault="006129E2" w:rsidP="006129E2">
      <w:r>
        <w:rPr>
          <w:b/>
          <w:noProof/>
          <w:sz w:val="22"/>
          <w:lang w:val="en-US" w:eastAsia="nl-NL"/>
        </w:rPr>
        <w:drawing>
          <wp:anchor distT="0" distB="0" distL="114300" distR="114300" simplePos="0" relativeHeight="251658240" behindDoc="0" locked="0" layoutInCell="1" allowOverlap="1" wp14:anchorId="693A5741" wp14:editId="11B3ED82">
            <wp:simplePos x="0" y="0"/>
            <wp:positionH relativeFrom="margin">
              <wp:posOffset>4592644</wp:posOffset>
            </wp:positionH>
            <wp:positionV relativeFrom="paragraph">
              <wp:posOffset>505</wp:posOffset>
            </wp:positionV>
            <wp:extent cx="1009650" cy="54038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tede Albatros.jpg"/>
                    <pic:cNvPicPr/>
                  </pic:nvPicPr>
                  <pic:blipFill>
                    <a:blip r:embed="rId12">
                      <a:extLst>
                        <a:ext uri="{28A0092B-C50C-407E-A947-70E740481C1C}">
                          <a14:useLocalDpi xmlns:a14="http://schemas.microsoft.com/office/drawing/2010/main" val="0"/>
                        </a:ext>
                      </a:extLst>
                    </a:blip>
                    <a:stretch>
                      <a:fillRect/>
                    </a:stretch>
                  </pic:blipFill>
                  <pic:spPr>
                    <a:xfrm>
                      <a:off x="0" y="0"/>
                      <a:ext cx="1009650" cy="540385"/>
                    </a:xfrm>
                    <a:prstGeom prst="rect">
                      <a:avLst/>
                    </a:prstGeom>
                  </pic:spPr>
                </pic:pic>
              </a:graphicData>
            </a:graphic>
            <wp14:sizeRelH relativeFrom="page">
              <wp14:pctWidth>0</wp14:pctWidth>
            </wp14:sizeRelH>
            <wp14:sizeRelV relativeFrom="page">
              <wp14:pctHeight>0</wp14:pctHeight>
            </wp14:sizeRelV>
          </wp:anchor>
        </w:drawing>
      </w:r>
      <w:r w:rsidR="00FA3A65">
        <w:rPr>
          <w:color w:val="365F91"/>
          <w:sz w:val="40"/>
          <w:szCs w:val="52"/>
        </w:rPr>
        <w:t xml:space="preserve">Notitie: </w:t>
      </w:r>
      <w:r>
        <w:rPr>
          <w:color w:val="365F91"/>
          <w:sz w:val="40"/>
          <w:szCs w:val="52"/>
        </w:rPr>
        <w:t xml:space="preserve">Een </w:t>
      </w:r>
      <w:r w:rsidR="00352A45">
        <w:rPr>
          <w:color w:val="365F91"/>
          <w:sz w:val="40"/>
          <w:szCs w:val="52"/>
        </w:rPr>
        <w:t xml:space="preserve">voldoende </w:t>
      </w:r>
      <w:r>
        <w:rPr>
          <w:color w:val="365F91"/>
          <w:sz w:val="40"/>
          <w:szCs w:val="52"/>
        </w:rPr>
        <w:t xml:space="preserve">voor de </w:t>
      </w:r>
      <w:r w:rsidR="00EF30A8">
        <w:rPr>
          <w:color w:val="365F91"/>
          <w:sz w:val="40"/>
          <w:szCs w:val="52"/>
        </w:rPr>
        <w:t>bpv</w:t>
      </w:r>
    </w:p>
    <w:p w:rsidR="006129E2" w:rsidRDefault="006129E2" w:rsidP="006129E2">
      <w:pPr>
        <w:pStyle w:val="Koptekst"/>
        <w:rPr>
          <w:b/>
        </w:rPr>
      </w:pPr>
    </w:p>
    <w:tbl>
      <w:tblPr>
        <w:tblpPr w:leftFromText="142" w:rightFromText="142"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961"/>
      </w:tblGrid>
      <w:tr w:rsidR="006129E2" w:rsidRPr="002B0CB3" w:rsidTr="00D04209">
        <w:tc>
          <w:tcPr>
            <w:tcW w:w="1488" w:type="dxa"/>
          </w:tcPr>
          <w:p w:rsidR="006129E2" w:rsidRPr="008258A1" w:rsidRDefault="006129E2" w:rsidP="00D04209">
            <w:pPr>
              <w:pStyle w:val="Kop2"/>
              <w:spacing w:line="280" w:lineRule="atLeast"/>
              <w:ind w:right="74"/>
              <w:jc w:val="right"/>
              <w:rPr>
                <w:rFonts w:cs="Arial"/>
                <w:lang w:val="en-GB"/>
              </w:rPr>
            </w:pPr>
            <w:r w:rsidRPr="008258A1">
              <w:rPr>
                <w:rFonts w:cs="Arial"/>
                <w:lang w:val="en-GB"/>
              </w:rPr>
              <w:t>Datum</w:t>
            </w:r>
          </w:p>
        </w:tc>
        <w:tc>
          <w:tcPr>
            <w:tcW w:w="4961" w:type="dxa"/>
          </w:tcPr>
          <w:p w:rsidR="006129E2" w:rsidRPr="002B0CB3" w:rsidRDefault="00D93F7F" w:rsidP="00D93F7F">
            <w:pPr>
              <w:pStyle w:val="Koptekst"/>
              <w:spacing w:line="280" w:lineRule="atLeast"/>
              <w:ind w:left="74"/>
            </w:pPr>
            <w:r>
              <w:t>2</w:t>
            </w:r>
            <w:r w:rsidR="006129E2">
              <w:t xml:space="preserve">1 </w:t>
            </w:r>
            <w:r>
              <w:t xml:space="preserve">februari </w:t>
            </w:r>
            <w:r w:rsidR="006129E2">
              <w:t>2014</w:t>
            </w:r>
          </w:p>
        </w:tc>
      </w:tr>
      <w:tr w:rsidR="006129E2" w:rsidRPr="008258A1" w:rsidTr="00D04209">
        <w:tc>
          <w:tcPr>
            <w:tcW w:w="1488" w:type="dxa"/>
          </w:tcPr>
          <w:p w:rsidR="006129E2" w:rsidRPr="008258A1" w:rsidRDefault="006129E2" w:rsidP="00D04209">
            <w:pPr>
              <w:spacing w:line="280" w:lineRule="atLeast"/>
              <w:ind w:right="74"/>
              <w:jc w:val="right"/>
              <w:rPr>
                <w:b/>
              </w:rPr>
            </w:pPr>
            <w:r w:rsidRPr="008258A1">
              <w:rPr>
                <w:b/>
              </w:rPr>
              <w:t>Bestemd voor</w:t>
            </w:r>
          </w:p>
        </w:tc>
        <w:tc>
          <w:tcPr>
            <w:tcW w:w="4961" w:type="dxa"/>
          </w:tcPr>
          <w:p w:rsidR="006129E2" w:rsidRPr="008258A1" w:rsidRDefault="00E94707" w:rsidP="00E94707">
            <w:pPr>
              <w:tabs>
                <w:tab w:val="left" w:pos="3615"/>
              </w:tabs>
              <w:spacing w:line="280" w:lineRule="atLeast"/>
            </w:pPr>
            <w:r>
              <w:t>Examenorganisatie van Landstede</w:t>
            </w:r>
          </w:p>
        </w:tc>
      </w:tr>
      <w:tr w:rsidR="006129E2" w:rsidRPr="008258A1" w:rsidTr="00D04209">
        <w:tc>
          <w:tcPr>
            <w:tcW w:w="1488" w:type="dxa"/>
          </w:tcPr>
          <w:p w:rsidR="006129E2" w:rsidRPr="008258A1" w:rsidRDefault="006129E2" w:rsidP="00D04209">
            <w:pPr>
              <w:spacing w:line="280" w:lineRule="atLeast"/>
              <w:ind w:right="74"/>
              <w:jc w:val="right"/>
            </w:pPr>
            <w:r w:rsidRPr="008258A1">
              <w:rPr>
                <w:b/>
              </w:rPr>
              <w:t>Afzender</w:t>
            </w:r>
          </w:p>
        </w:tc>
        <w:tc>
          <w:tcPr>
            <w:tcW w:w="4961" w:type="dxa"/>
          </w:tcPr>
          <w:p w:rsidR="006129E2" w:rsidRPr="008258A1" w:rsidRDefault="006129E2" w:rsidP="00D04209">
            <w:pPr>
              <w:spacing w:line="280" w:lineRule="atLeast"/>
              <w:ind w:left="74"/>
            </w:pPr>
            <w:r>
              <w:t>Rienk Geertsma</w:t>
            </w:r>
            <w:r w:rsidR="00FA3A65">
              <w:t>, Kadermanager Beoordelen</w:t>
            </w:r>
          </w:p>
        </w:tc>
      </w:tr>
    </w:tbl>
    <w:p w:rsidR="006129E2" w:rsidRDefault="006129E2" w:rsidP="006129E2">
      <w:pPr>
        <w:spacing w:line="280" w:lineRule="atLeast"/>
        <w:rPr>
          <w:b/>
        </w:rPr>
      </w:pPr>
    </w:p>
    <w:p w:rsidR="006129E2" w:rsidRDefault="006129E2" w:rsidP="006129E2">
      <w:pPr>
        <w:spacing w:line="280" w:lineRule="atLeast"/>
        <w:rPr>
          <w:b/>
        </w:rPr>
      </w:pPr>
    </w:p>
    <w:p w:rsidR="006129E2" w:rsidRDefault="006129E2" w:rsidP="006129E2">
      <w:pPr>
        <w:spacing w:line="280" w:lineRule="atLeast"/>
        <w:rPr>
          <w:b/>
        </w:rPr>
      </w:pPr>
    </w:p>
    <w:p w:rsidR="006129E2" w:rsidRDefault="006129E2" w:rsidP="006129E2">
      <w:pPr>
        <w:spacing w:line="280" w:lineRule="atLeast"/>
        <w:rPr>
          <w:b/>
        </w:rPr>
      </w:pPr>
    </w:p>
    <w:p w:rsidR="006129E2" w:rsidRPr="00352A45" w:rsidRDefault="00D93F7F" w:rsidP="006129E2">
      <w:pPr>
        <w:rPr>
          <w:sz w:val="28"/>
        </w:rPr>
      </w:pPr>
      <w:r>
        <w:rPr>
          <w:color w:val="1F497D"/>
          <w:sz w:val="28"/>
        </w:rPr>
        <w:br/>
      </w:r>
      <w:r w:rsidR="006129E2" w:rsidRPr="00352A45">
        <w:rPr>
          <w:color w:val="1F497D"/>
          <w:sz w:val="28"/>
        </w:rPr>
        <w:t xml:space="preserve">Een voldoende voor de </w:t>
      </w:r>
      <w:r w:rsidR="00EF30A8" w:rsidRPr="00352A45">
        <w:rPr>
          <w:color w:val="1F497D"/>
          <w:sz w:val="28"/>
        </w:rPr>
        <w:t>bpv</w:t>
      </w:r>
    </w:p>
    <w:p w:rsidR="007926DB" w:rsidRPr="00352A45" w:rsidRDefault="007926DB" w:rsidP="00B52BDE">
      <w:pPr>
        <w:autoSpaceDE w:val="0"/>
        <w:autoSpaceDN w:val="0"/>
        <w:adjustRightInd w:val="0"/>
        <w:spacing w:after="0"/>
        <w:rPr>
          <w:rFonts w:eastAsia="Times New Roman"/>
          <w:b/>
          <w:color w:val="1F497D" w:themeColor="text2"/>
          <w:lang w:eastAsia="nl-NL"/>
        </w:rPr>
      </w:pPr>
      <w:r w:rsidRPr="00352A45">
        <w:rPr>
          <w:rFonts w:eastAsia="Times New Roman"/>
          <w:b/>
          <w:color w:val="1F497D" w:themeColor="text2"/>
          <w:lang w:eastAsia="nl-NL"/>
        </w:rPr>
        <w:t xml:space="preserve">Wettelijk kader </w:t>
      </w:r>
    </w:p>
    <w:p w:rsidR="009E1D0A" w:rsidRPr="00AC1695" w:rsidRDefault="00B52BDE" w:rsidP="00AC1695">
      <w:pPr>
        <w:autoSpaceDE w:val="0"/>
        <w:autoSpaceDN w:val="0"/>
        <w:adjustRightInd w:val="0"/>
        <w:spacing w:after="0"/>
        <w:rPr>
          <w:rFonts w:eastAsia="Times New Roman"/>
          <w:lang w:eastAsia="nl-NL"/>
        </w:rPr>
      </w:pPr>
      <w:r>
        <w:rPr>
          <w:rFonts w:eastAsia="Times New Roman"/>
          <w:lang w:eastAsia="nl-NL"/>
        </w:rPr>
        <w:t xml:space="preserve">Er zijn wettelijke eisen </w:t>
      </w:r>
      <w:r w:rsidR="0025568C">
        <w:rPr>
          <w:rFonts w:eastAsia="Times New Roman"/>
          <w:lang w:eastAsia="nl-NL"/>
        </w:rPr>
        <w:t>gesteld aan</w:t>
      </w:r>
      <w:r w:rsidR="004A75FD">
        <w:rPr>
          <w:rFonts w:eastAsia="Times New Roman"/>
          <w:lang w:eastAsia="nl-NL"/>
        </w:rPr>
        <w:t xml:space="preserve"> </w:t>
      </w:r>
      <w:r>
        <w:rPr>
          <w:rFonts w:eastAsia="Times New Roman"/>
          <w:lang w:eastAsia="nl-NL"/>
        </w:rPr>
        <w:t xml:space="preserve">de </w:t>
      </w:r>
      <w:r w:rsidR="00EF30A8">
        <w:rPr>
          <w:rFonts w:eastAsia="Times New Roman"/>
          <w:lang w:eastAsia="nl-NL"/>
        </w:rPr>
        <w:t>bpv</w:t>
      </w:r>
      <w:r>
        <w:rPr>
          <w:rFonts w:eastAsia="Times New Roman"/>
          <w:lang w:eastAsia="nl-NL"/>
        </w:rPr>
        <w:t xml:space="preserve"> </w:t>
      </w:r>
      <w:r w:rsidR="004A75FD">
        <w:rPr>
          <w:rFonts w:eastAsia="Times New Roman"/>
          <w:lang w:eastAsia="nl-NL"/>
        </w:rPr>
        <w:t xml:space="preserve">die gelden </w:t>
      </w:r>
      <w:r w:rsidR="00352A45">
        <w:rPr>
          <w:rFonts w:eastAsia="Times New Roman"/>
          <w:lang w:eastAsia="nl-NL"/>
        </w:rPr>
        <w:t xml:space="preserve">als voorwaarde </w:t>
      </w:r>
      <w:r w:rsidR="004A75FD">
        <w:rPr>
          <w:rFonts w:eastAsia="Times New Roman"/>
          <w:lang w:eastAsia="nl-NL"/>
        </w:rPr>
        <w:t>voor</w:t>
      </w:r>
      <w:r>
        <w:rPr>
          <w:rFonts w:eastAsia="Times New Roman"/>
          <w:lang w:eastAsia="nl-NL"/>
        </w:rPr>
        <w:t xml:space="preserve"> het behalen van het diploma. </w:t>
      </w:r>
      <w:r w:rsidR="00C67449" w:rsidRPr="00B52BDE">
        <w:rPr>
          <w:rFonts w:eastAsia="Times New Roman"/>
          <w:lang w:eastAsia="nl-NL"/>
        </w:rPr>
        <w:t>In de WEB</w:t>
      </w:r>
      <w:r>
        <w:rPr>
          <w:rFonts w:eastAsia="Times New Roman"/>
          <w:lang w:eastAsia="nl-NL"/>
        </w:rPr>
        <w:t>,</w:t>
      </w:r>
      <w:r w:rsidR="00C67449" w:rsidRPr="00B52BDE">
        <w:rPr>
          <w:rFonts w:eastAsia="Times New Roman"/>
          <w:lang w:eastAsia="nl-NL"/>
        </w:rPr>
        <w:t xml:space="preserve"> </w:t>
      </w:r>
      <w:r w:rsidRPr="00AC1695">
        <w:rPr>
          <w:rFonts w:eastAsia="Times New Roman"/>
          <w:lang w:eastAsia="nl-NL"/>
        </w:rPr>
        <w:t>artikel 7.4.3</w:t>
      </w:r>
      <w:r>
        <w:rPr>
          <w:rFonts w:eastAsia="Times New Roman"/>
          <w:lang w:eastAsia="nl-NL"/>
        </w:rPr>
        <w:t>,</w:t>
      </w:r>
      <w:r w:rsidRPr="00AC1695">
        <w:rPr>
          <w:rFonts w:eastAsia="Times New Roman"/>
          <w:lang w:eastAsia="nl-NL"/>
        </w:rPr>
        <w:t xml:space="preserve"> </w:t>
      </w:r>
      <w:r w:rsidR="00BB4E3F" w:rsidRPr="00AC1695">
        <w:rPr>
          <w:rFonts w:eastAsia="Times New Roman"/>
          <w:lang w:eastAsia="nl-NL"/>
        </w:rPr>
        <w:t xml:space="preserve">staat </w:t>
      </w:r>
      <w:r w:rsidR="00663ED5">
        <w:rPr>
          <w:rFonts w:eastAsia="Times New Roman"/>
          <w:lang w:eastAsia="nl-NL"/>
        </w:rPr>
        <w:t xml:space="preserve">het volgende </w:t>
      </w:r>
      <w:r w:rsidR="00352A45">
        <w:rPr>
          <w:rFonts w:eastAsia="Times New Roman"/>
          <w:lang w:eastAsia="nl-NL"/>
        </w:rPr>
        <w:t>vermeld:</w:t>
      </w:r>
    </w:p>
    <w:p w:rsidR="00153BFA" w:rsidRPr="00AC1695" w:rsidRDefault="00153BFA" w:rsidP="00AC1695">
      <w:pPr>
        <w:autoSpaceDE w:val="0"/>
        <w:autoSpaceDN w:val="0"/>
        <w:adjustRightInd w:val="0"/>
        <w:spacing w:after="0"/>
        <w:rPr>
          <w:rFonts w:eastAsia="Times New Roman"/>
          <w:i/>
          <w:lang w:eastAsia="nl-NL"/>
        </w:rPr>
      </w:pPr>
      <w:r w:rsidRPr="00AC1695">
        <w:rPr>
          <w:rFonts w:eastAsia="Times New Roman"/>
          <w:i/>
          <w:lang w:eastAsia="nl-NL"/>
        </w:rPr>
        <w:t>‘Het examen van een beroepsopleiding is eerst dan met goed gevolg afgesloten wanneer zowel de beroepspraktijkvorming als het overige deel van de beroepsopleiding met goed gevolg is afgesloten.’</w:t>
      </w:r>
    </w:p>
    <w:p w:rsidR="00153BFA" w:rsidRPr="00AC1695" w:rsidRDefault="00153BFA" w:rsidP="00AC1695">
      <w:pPr>
        <w:autoSpaceDE w:val="0"/>
        <w:autoSpaceDN w:val="0"/>
        <w:adjustRightInd w:val="0"/>
        <w:spacing w:after="0"/>
        <w:rPr>
          <w:rFonts w:eastAsia="Times New Roman"/>
          <w:lang w:eastAsia="nl-NL"/>
        </w:rPr>
      </w:pPr>
    </w:p>
    <w:p w:rsidR="00DA2B28" w:rsidRDefault="00153BFA" w:rsidP="00DA2B28">
      <w:pPr>
        <w:autoSpaceDE w:val="0"/>
        <w:autoSpaceDN w:val="0"/>
        <w:adjustRightInd w:val="0"/>
        <w:spacing w:after="0"/>
        <w:rPr>
          <w:rFonts w:eastAsia="Times New Roman"/>
          <w:lang w:eastAsia="nl-NL"/>
        </w:rPr>
      </w:pPr>
      <w:bookmarkStart w:id="0" w:name="_GoBack"/>
      <w:r w:rsidRPr="00AC1695">
        <w:rPr>
          <w:rFonts w:eastAsia="Times New Roman"/>
          <w:lang w:eastAsia="nl-NL"/>
        </w:rPr>
        <w:t xml:space="preserve">Er is </w:t>
      </w:r>
      <w:r w:rsidR="004A75FD">
        <w:rPr>
          <w:rFonts w:eastAsia="Times New Roman"/>
          <w:lang w:eastAsia="nl-NL"/>
        </w:rPr>
        <w:t>e</w:t>
      </w:r>
      <w:r w:rsidR="00534C1C">
        <w:rPr>
          <w:rFonts w:eastAsia="Times New Roman"/>
          <w:lang w:eastAsia="nl-NL"/>
        </w:rPr>
        <w:t>chter</w:t>
      </w:r>
      <w:r w:rsidR="00AC1695" w:rsidRPr="00AC1695">
        <w:rPr>
          <w:rFonts w:eastAsia="Times New Roman"/>
          <w:lang w:eastAsia="nl-NL"/>
        </w:rPr>
        <w:t xml:space="preserve"> </w:t>
      </w:r>
      <w:r w:rsidRPr="00AC1695">
        <w:rPr>
          <w:rFonts w:eastAsia="Times New Roman"/>
          <w:lang w:eastAsia="nl-NL"/>
        </w:rPr>
        <w:t xml:space="preserve">geen wettelijk kader </w:t>
      </w:r>
      <w:r w:rsidR="00663ED5">
        <w:rPr>
          <w:rFonts w:eastAsia="Times New Roman"/>
          <w:lang w:eastAsia="nl-NL"/>
        </w:rPr>
        <w:t>voor</w:t>
      </w:r>
      <w:r w:rsidRPr="00AC1695">
        <w:rPr>
          <w:rFonts w:eastAsia="Times New Roman"/>
          <w:lang w:eastAsia="nl-NL"/>
        </w:rPr>
        <w:t xml:space="preserve"> wat het ‘met goed gevolg afsluiten van de </w:t>
      </w:r>
      <w:bookmarkEnd w:id="0"/>
      <w:r w:rsidRPr="00AC1695">
        <w:rPr>
          <w:rFonts w:eastAsia="Times New Roman"/>
          <w:lang w:eastAsia="nl-NL"/>
        </w:rPr>
        <w:t xml:space="preserve">beroepspraktijkvorming’ </w:t>
      </w:r>
      <w:r w:rsidR="00663ED5" w:rsidRPr="00AC1695">
        <w:rPr>
          <w:rFonts w:eastAsia="Times New Roman"/>
          <w:lang w:eastAsia="nl-NL"/>
        </w:rPr>
        <w:t xml:space="preserve">precies </w:t>
      </w:r>
      <w:r w:rsidR="00663ED5">
        <w:rPr>
          <w:rFonts w:eastAsia="Times New Roman"/>
          <w:lang w:eastAsia="nl-NL"/>
        </w:rPr>
        <w:t>inhoudt</w:t>
      </w:r>
      <w:r w:rsidR="00AC1695" w:rsidRPr="00AC1695">
        <w:rPr>
          <w:rFonts w:eastAsia="Times New Roman"/>
          <w:lang w:eastAsia="nl-NL"/>
        </w:rPr>
        <w:t>.</w:t>
      </w:r>
      <w:r w:rsidR="00DA2B28" w:rsidRPr="00DA2B28">
        <w:rPr>
          <w:rFonts w:eastAsia="Times New Roman"/>
          <w:lang w:eastAsia="nl-NL"/>
        </w:rPr>
        <w:t xml:space="preserve"> </w:t>
      </w:r>
      <w:r w:rsidR="00534C1C">
        <w:rPr>
          <w:rFonts w:eastAsia="Times New Roman"/>
          <w:lang w:eastAsia="nl-NL"/>
        </w:rPr>
        <w:t xml:space="preserve">Landstede </w:t>
      </w:r>
      <w:r w:rsidR="00DA2B28" w:rsidRPr="00AC1695">
        <w:rPr>
          <w:rFonts w:eastAsia="Times New Roman"/>
          <w:lang w:eastAsia="nl-NL"/>
        </w:rPr>
        <w:t xml:space="preserve">zal </w:t>
      </w:r>
      <w:r w:rsidR="00DA2B28">
        <w:rPr>
          <w:rFonts w:eastAsia="Times New Roman"/>
          <w:lang w:eastAsia="nl-NL"/>
        </w:rPr>
        <w:t xml:space="preserve">zelf </w:t>
      </w:r>
      <w:r w:rsidR="00DA2B28" w:rsidRPr="00AC1695">
        <w:rPr>
          <w:rFonts w:eastAsia="Times New Roman"/>
          <w:lang w:eastAsia="nl-NL"/>
        </w:rPr>
        <w:t xml:space="preserve">moeten vaststellen wat er onder ‘met goed gevolg afsluiten van de bpv’ </w:t>
      </w:r>
      <w:r w:rsidR="007926DB">
        <w:rPr>
          <w:rFonts w:eastAsia="Times New Roman"/>
          <w:lang w:eastAsia="nl-NL"/>
        </w:rPr>
        <w:t>wordt</w:t>
      </w:r>
      <w:r w:rsidR="00DA2B28" w:rsidRPr="00AC1695">
        <w:rPr>
          <w:rFonts w:eastAsia="Times New Roman"/>
          <w:lang w:eastAsia="nl-NL"/>
        </w:rPr>
        <w:t xml:space="preserve"> verstaan</w:t>
      </w:r>
      <w:r w:rsidR="00DA2B28">
        <w:rPr>
          <w:rFonts w:eastAsia="Times New Roman"/>
          <w:lang w:eastAsia="nl-NL"/>
        </w:rPr>
        <w:t xml:space="preserve"> en</w:t>
      </w:r>
      <w:r w:rsidR="00DA2B28" w:rsidRPr="00AC1695">
        <w:rPr>
          <w:rFonts w:eastAsia="Times New Roman"/>
          <w:lang w:eastAsia="nl-NL"/>
        </w:rPr>
        <w:t xml:space="preserve"> zal </w:t>
      </w:r>
      <w:r w:rsidR="00DA2B28">
        <w:rPr>
          <w:rFonts w:eastAsia="Times New Roman"/>
          <w:lang w:eastAsia="nl-NL"/>
        </w:rPr>
        <w:t xml:space="preserve">daarover </w:t>
      </w:r>
      <w:r w:rsidR="00DA2B28" w:rsidRPr="00AC1695">
        <w:rPr>
          <w:rFonts w:eastAsia="Times New Roman"/>
          <w:lang w:eastAsia="nl-NL"/>
        </w:rPr>
        <w:t>richting studenten en richting de bpv-bedrijven helder moeten communiceren</w:t>
      </w:r>
      <w:r w:rsidR="00DA2B28">
        <w:rPr>
          <w:rFonts w:eastAsia="Times New Roman"/>
          <w:lang w:eastAsia="nl-NL"/>
        </w:rPr>
        <w:t>.</w:t>
      </w:r>
      <w:r w:rsidR="00DA2B28" w:rsidRPr="009E1D0A">
        <w:rPr>
          <w:rFonts w:eastAsia="Times New Roman"/>
          <w:lang w:eastAsia="nl-NL"/>
        </w:rPr>
        <w:t xml:space="preserve"> </w:t>
      </w:r>
      <w:r w:rsidR="00DA2B28">
        <w:rPr>
          <w:rFonts w:eastAsia="Times New Roman"/>
          <w:lang w:eastAsia="nl-NL"/>
        </w:rPr>
        <w:t xml:space="preserve">Het betreft hier eisen </w:t>
      </w:r>
      <w:r w:rsidR="00534C1C">
        <w:rPr>
          <w:rFonts w:eastAsia="Times New Roman"/>
          <w:lang w:eastAsia="nl-NL"/>
        </w:rPr>
        <w:t xml:space="preserve">die beoordeeld worden door </w:t>
      </w:r>
      <w:r w:rsidR="00E94707">
        <w:rPr>
          <w:rFonts w:eastAsia="Times New Roman"/>
          <w:lang w:eastAsia="nl-NL"/>
        </w:rPr>
        <w:t>opleiders</w:t>
      </w:r>
      <w:r w:rsidR="00534C1C">
        <w:rPr>
          <w:rFonts w:eastAsia="Times New Roman"/>
          <w:lang w:eastAsia="nl-NL"/>
        </w:rPr>
        <w:t xml:space="preserve"> van het praktijkadres</w:t>
      </w:r>
      <w:r w:rsidR="00E94707">
        <w:rPr>
          <w:rFonts w:eastAsia="Times New Roman"/>
          <w:lang w:eastAsia="nl-NL"/>
        </w:rPr>
        <w:t xml:space="preserve"> en door de bpv-begeleider van Landstede</w:t>
      </w:r>
      <w:r w:rsidR="00DA2B28">
        <w:rPr>
          <w:rFonts w:eastAsia="Times New Roman"/>
          <w:lang w:eastAsia="nl-NL"/>
        </w:rPr>
        <w:t xml:space="preserve">. </w:t>
      </w:r>
    </w:p>
    <w:p w:rsidR="00663ED5" w:rsidRPr="009F1C38" w:rsidRDefault="00663ED5" w:rsidP="00DA2B28">
      <w:pPr>
        <w:autoSpaceDE w:val="0"/>
        <w:autoSpaceDN w:val="0"/>
        <w:adjustRightInd w:val="0"/>
        <w:spacing w:after="0"/>
        <w:rPr>
          <w:rFonts w:eastAsia="Times New Roman"/>
          <w:lang w:eastAsia="nl-NL"/>
        </w:rPr>
      </w:pPr>
    </w:p>
    <w:p w:rsidR="000F583A" w:rsidRDefault="000F583A" w:rsidP="00AC1695">
      <w:pPr>
        <w:autoSpaceDE w:val="0"/>
        <w:autoSpaceDN w:val="0"/>
        <w:adjustRightInd w:val="0"/>
        <w:spacing w:after="0"/>
        <w:rPr>
          <w:rFonts w:eastAsia="Times New Roman"/>
          <w:lang w:eastAsia="nl-NL"/>
        </w:rPr>
      </w:pPr>
      <w:r>
        <w:rPr>
          <w:rFonts w:eastAsia="Times New Roman"/>
          <w:lang w:eastAsia="nl-NL"/>
        </w:rPr>
        <w:t xml:space="preserve">In de weergave van een gesprek dat het landelijk netwerk examinering </w:t>
      </w:r>
      <w:r w:rsidR="004A75FD">
        <w:rPr>
          <w:rFonts w:eastAsia="Times New Roman"/>
          <w:lang w:eastAsia="nl-NL"/>
        </w:rPr>
        <w:t xml:space="preserve">in mei 2013 </w:t>
      </w:r>
      <w:r w:rsidR="00574AE1">
        <w:rPr>
          <w:rFonts w:eastAsia="Times New Roman"/>
          <w:lang w:eastAsia="nl-NL"/>
        </w:rPr>
        <w:t xml:space="preserve">heeft gevoerd </w:t>
      </w:r>
      <w:r>
        <w:rPr>
          <w:rFonts w:eastAsia="Times New Roman"/>
          <w:lang w:eastAsia="nl-NL"/>
        </w:rPr>
        <w:t>met Adriaan Helderma</w:t>
      </w:r>
      <w:r w:rsidR="0072641B">
        <w:rPr>
          <w:rFonts w:eastAsia="Times New Roman"/>
          <w:lang w:eastAsia="nl-NL"/>
        </w:rPr>
        <w:t>n</w:t>
      </w:r>
      <w:r>
        <w:rPr>
          <w:rFonts w:eastAsia="Times New Roman"/>
          <w:lang w:eastAsia="nl-NL"/>
        </w:rPr>
        <w:t xml:space="preserve">, </w:t>
      </w:r>
      <w:r w:rsidR="00A67AF5">
        <w:rPr>
          <w:rFonts w:eastAsia="Times New Roman"/>
          <w:lang w:eastAsia="nl-NL"/>
        </w:rPr>
        <w:t>van de Inspectie van het Onderwijs</w:t>
      </w:r>
      <w:r>
        <w:rPr>
          <w:rFonts w:eastAsia="Times New Roman"/>
          <w:lang w:eastAsia="nl-NL"/>
        </w:rPr>
        <w:t xml:space="preserve">, verklaart deze dat in ieder geval de volgende eisen </w:t>
      </w:r>
      <w:r w:rsidR="00DA2B28">
        <w:rPr>
          <w:rFonts w:eastAsia="Times New Roman"/>
          <w:lang w:eastAsia="nl-NL"/>
        </w:rPr>
        <w:t xml:space="preserve">gelden voor </w:t>
      </w:r>
      <w:r>
        <w:rPr>
          <w:rFonts w:eastAsia="Times New Roman"/>
          <w:lang w:eastAsia="nl-NL"/>
        </w:rPr>
        <w:t xml:space="preserve">de beroepspraktijkvorming in relatie tot </w:t>
      </w:r>
      <w:r w:rsidR="009F1C38">
        <w:rPr>
          <w:rFonts w:eastAsia="Times New Roman"/>
          <w:lang w:eastAsia="nl-NL"/>
        </w:rPr>
        <w:t>diplomering</w:t>
      </w:r>
      <w:r>
        <w:rPr>
          <w:rFonts w:eastAsia="Times New Roman"/>
          <w:lang w:eastAsia="nl-NL"/>
        </w:rPr>
        <w:t>:</w:t>
      </w:r>
    </w:p>
    <w:p w:rsidR="00352FBE" w:rsidRDefault="00352FBE" w:rsidP="00AC1695">
      <w:pPr>
        <w:autoSpaceDE w:val="0"/>
        <w:autoSpaceDN w:val="0"/>
        <w:adjustRightInd w:val="0"/>
        <w:spacing w:after="0"/>
        <w:rPr>
          <w:rFonts w:eastAsia="Times New Roman"/>
          <w:lang w:eastAsia="nl-NL"/>
        </w:rPr>
      </w:pPr>
    </w:p>
    <w:p w:rsidR="000F583A" w:rsidRDefault="009F1C38" w:rsidP="009F1C38">
      <w:pPr>
        <w:pStyle w:val="Lijstalinea"/>
        <w:numPr>
          <w:ilvl w:val="0"/>
          <w:numId w:val="8"/>
        </w:numPr>
        <w:autoSpaceDE w:val="0"/>
        <w:autoSpaceDN w:val="0"/>
        <w:adjustRightInd w:val="0"/>
        <w:spacing w:after="0"/>
        <w:rPr>
          <w:rFonts w:eastAsia="Times New Roman"/>
          <w:lang w:eastAsia="nl-NL"/>
        </w:rPr>
      </w:pPr>
      <w:r>
        <w:rPr>
          <w:rFonts w:eastAsia="Times New Roman"/>
          <w:lang w:eastAsia="nl-NL"/>
        </w:rPr>
        <w:t>Voldaan aan het aantal vereiste uren</w:t>
      </w:r>
      <w:r w:rsidR="00E94707">
        <w:rPr>
          <w:rFonts w:eastAsia="Times New Roman"/>
          <w:lang w:eastAsia="nl-NL"/>
        </w:rPr>
        <w:t xml:space="preserve"> dat </w:t>
      </w:r>
      <w:r w:rsidR="001F65A4">
        <w:rPr>
          <w:rFonts w:eastAsia="Times New Roman"/>
          <w:lang w:eastAsia="nl-NL"/>
        </w:rPr>
        <w:t xml:space="preserve">afgesproken </w:t>
      </w:r>
      <w:r w:rsidR="00E94707">
        <w:rPr>
          <w:rFonts w:eastAsia="Times New Roman"/>
          <w:lang w:eastAsia="nl-NL"/>
        </w:rPr>
        <w:t>is</w:t>
      </w:r>
      <w:r w:rsidR="001F65A4">
        <w:rPr>
          <w:rFonts w:eastAsia="Times New Roman"/>
          <w:lang w:eastAsia="nl-NL"/>
        </w:rPr>
        <w:t xml:space="preserve"> in de bpv-overeenkomst(en)</w:t>
      </w:r>
    </w:p>
    <w:p w:rsidR="00A67AF5" w:rsidRPr="00A67AF5" w:rsidRDefault="009F1C38" w:rsidP="00A67AF5">
      <w:pPr>
        <w:pStyle w:val="Lijstalinea"/>
        <w:numPr>
          <w:ilvl w:val="0"/>
          <w:numId w:val="8"/>
        </w:numPr>
        <w:autoSpaceDE w:val="0"/>
        <w:autoSpaceDN w:val="0"/>
        <w:adjustRightInd w:val="0"/>
        <w:spacing w:after="0"/>
        <w:rPr>
          <w:rFonts w:eastAsia="Times New Roman"/>
          <w:lang w:eastAsia="nl-NL"/>
        </w:rPr>
      </w:pPr>
      <w:r>
        <w:rPr>
          <w:rFonts w:eastAsia="Times New Roman"/>
          <w:lang w:eastAsia="nl-NL"/>
        </w:rPr>
        <w:t xml:space="preserve">Opdrachten </w:t>
      </w:r>
      <w:r w:rsidR="00534C1C">
        <w:rPr>
          <w:rFonts w:eastAsia="Times New Roman"/>
          <w:lang w:eastAsia="nl-NL"/>
        </w:rPr>
        <w:t xml:space="preserve">van de opleiding </w:t>
      </w:r>
      <w:r w:rsidR="0039095E">
        <w:rPr>
          <w:rFonts w:eastAsia="Times New Roman"/>
          <w:lang w:eastAsia="nl-NL"/>
        </w:rPr>
        <w:t xml:space="preserve">en leerdoelen </w:t>
      </w:r>
      <w:r>
        <w:rPr>
          <w:rFonts w:eastAsia="Times New Roman"/>
          <w:lang w:eastAsia="nl-NL"/>
        </w:rPr>
        <w:t xml:space="preserve">volgens afspraak afgerond </w:t>
      </w:r>
    </w:p>
    <w:p w:rsidR="00DA2B28" w:rsidRDefault="00DA2B28" w:rsidP="00DA2B28">
      <w:pPr>
        <w:autoSpaceDE w:val="0"/>
        <w:autoSpaceDN w:val="0"/>
        <w:adjustRightInd w:val="0"/>
        <w:spacing w:after="0"/>
        <w:rPr>
          <w:rFonts w:eastAsia="Times New Roman"/>
          <w:lang w:eastAsia="nl-NL"/>
        </w:rPr>
      </w:pPr>
    </w:p>
    <w:p w:rsidR="00534C1C" w:rsidRPr="00352A45" w:rsidRDefault="000021F6" w:rsidP="00DA2B28">
      <w:pPr>
        <w:autoSpaceDE w:val="0"/>
        <w:autoSpaceDN w:val="0"/>
        <w:adjustRightInd w:val="0"/>
        <w:spacing w:after="0"/>
        <w:rPr>
          <w:rFonts w:eastAsia="Times New Roman"/>
          <w:b/>
          <w:color w:val="1F497D" w:themeColor="text2"/>
          <w:lang w:eastAsia="nl-NL"/>
        </w:rPr>
      </w:pPr>
      <w:r w:rsidRPr="00352A45">
        <w:rPr>
          <w:rFonts w:eastAsia="Times New Roman"/>
          <w:b/>
          <w:color w:val="1F497D" w:themeColor="text2"/>
          <w:lang w:eastAsia="nl-NL"/>
        </w:rPr>
        <w:t>NB</w:t>
      </w:r>
    </w:p>
    <w:p w:rsidR="000021F6" w:rsidRDefault="00EF30A8" w:rsidP="00DA2B28">
      <w:pPr>
        <w:autoSpaceDE w:val="0"/>
        <w:autoSpaceDN w:val="0"/>
        <w:adjustRightInd w:val="0"/>
        <w:spacing w:after="0"/>
        <w:rPr>
          <w:rFonts w:eastAsia="Times New Roman"/>
          <w:lang w:eastAsia="nl-NL"/>
        </w:rPr>
      </w:pPr>
      <w:r>
        <w:rPr>
          <w:rFonts w:eastAsia="Times New Roman"/>
          <w:lang w:eastAsia="nl-NL"/>
        </w:rPr>
        <w:t>De diploma-</w:t>
      </w:r>
      <w:r w:rsidR="00534C1C">
        <w:rPr>
          <w:rFonts w:eastAsia="Times New Roman"/>
          <w:lang w:eastAsia="nl-NL"/>
        </w:rPr>
        <w:t xml:space="preserve">eis gaat over </w:t>
      </w:r>
      <w:r w:rsidR="000021F6">
        <w:rPr>
          <w:rFonts w:eastAsia="Times New Roman"/>
          <w:lang w:eastAsia="nl-NL"/>
        </w:rPr>
        <w:t xml:space="preserve">de beoordeling </w:t>
      </w:r>
      <w:r w:rsidR="000021F6" w:rsidRPr="000021F6">
        <w:rPr>
          <w:rFonts w:eastAsia="Times New Roman"/>
          <w:b/>
          <w:lang w:eastAsia="nl-NL"/>
        </w:rPr>
        <w:t>VAN</w:t>
      </w:r>
      <w:r w:rsidR="000021F6">
        <w:rPr>
          <w:rFonts w:eastAsia="Times New Roman"/>
          <w:lang w:eastAsia="nl-NL"/>
        </w:rPr>
        <w:t xml:space="preserve"> de </w:t>
      </w:r>
      <w:r>
        <w:rPr>
          <w:rFonts w:eastAsia="Times New Roman"/>
          <w:lang w:eastAsia="nl-NL"/>
        </w:rPr>
        <w:t>bpv</w:t>
      </w:r>
      <w:r w:rsidR="000021F6">
        <w:rPr>
          <w:rFonts w:eastAsia="Times New Roman"/>
          <w:lang w:eastAsia="nl-NL"/>
        </w:rPr>
        <w:t xml:space="preserve"> en </w:t>
      </w:r>
      <w:r w:rsidR="00677D2B">
        <w:rPr>
          <w:rFonts w:eastAsia="Times New Roman"/>
          <w:lang w:eastAsia="nl-NL"/>
        </w:rPr>
        <w:t>moet los gezien worden</w:t>
      </w:r>
      <w:r w:rsidR="0002142D">
        <w:rPr>
          <w:rFonts w:eastAsia="Times New Roman"/>
          <w:lang w:eastAsia="nl-NL"/>
        </w:rPr>
        <w:t xml:space="preserve"> </w:t>
      </w:r>
      <w:r w:rsidR="000021F6">
        <w:rPr>
          <w:rFonts w:eastAsia="Times New Roman"/>
          <w:lang w:eastAsia="nl-NL"/>
        </w:rPr>
        <w:t xml:space="preserve">van examens die </w:t>
      </w:r>
      <w:r w:rsidR="0039095E">
        <w:rPr>
          <w:rFonts w:eastAsia="Times New Roman"/>
          <w:lang w:eastAsia="nl-NL"/>
        </w:rPr>
        <w:t xml:space="preserve">mogelijk </w:t>
      </w:r>
      <w:r w:rsidR="0056505D" w:rsidRPr="0056505D">
        <w:rPr>
          <w:rFonts w:eastAsia="Times New Roman"/>
          <w:b/>
          <w:lang w:eastAsia="nl-NL"/>
        </w:rPr>
        <w:t>IN</w:t>
      </w:r>
      <w:r w:rsidR="000021F6">
        <w:rPr>
          <w:rFonts w:eastAsia="Times New Roman"/>
          <w:lang w:eastAsia="nl-NL"/>
        </w:rPr>
        <w:t xml:space="preserve"> de </w:t>
      </w:r>
      <w:r>
        <w:rPr>
          <w:rFonts w:eastAsia="Times New Roman"/>
          <w:lang w:eastAsia="nl-NL"/>
        </w:rPr>
        <w:t>beroepspraktijk</w:t>
      </w:r>
      <w:r w:rsidR="000021F6">
        <w:rPr>
          <w:rFonts w:eastAsia="Times New Roman"/>
          <w:lang w:eastAsia="nl-NL"/>
        </w:rPr>
        <w:t xml:space="preserve"> worden afgenomen.</w:t>
      </w:r>
      <w:r w:rsidR="00534C1C">
        <w:rPr>
          <w:rFonts w:eastAsia="Times New Roman"/>
          <w:lang w:eastAsia="nl-NL"/>
        </w:rPr>
        <w:t xml:space="preserve"> De </w:t>
      </w:r>
      <w:r>
        <w:rPr>
          <w:rFonts w:eastAsia="Times New Roman"/>
          <w:lang w:eastAsia="nl-NL"/>
        </w:rPr>
        <w:t>bpv</w:t>
      </w:r>
      <w:r w:rsidR="00534C1C">
        <w:rPr>
          <w:rFonts w:eastAsia="Times New Roman"/>
          <w:lang w:eastAsia="nl-NL"/>
        </w:rPr>
        <w:t xml:space="preserve">-beoordeling hoeft niet aan de examenstandaarden te voldoen maar wel aan algemene uitgangspunten </w:t>
      </w:r>
      <w:r w:rsidR="00651CD9">
        <w:rPr>
          <w:rFonts w:eastAsia="Times New Roman"/>
          <w:lang w:eastAsia="nl-NL"/>
        </w:rPr>
        <w:t>van zorgvuldigheid</w:t>
      </w:r>
      <w:r w:rsidR="00534C1C">
        <w:rPr>
          <w:rFonts w:eastAsia="Times New Roman"/>
          <w:lang w:eastAsia="nl-NL"/>
        </w:rPr>
        <w:t xml:space="preserve">. In het kader van de transparantie over </w:t>
      </w:r>
      <w:r w:rsidR="004C1FD6">
        <w:rPr>
          <w:rFonts w:eastAsia="Times New Roman"/>
          <w:lang w:eastAsia="nl-NL"/>
        </w:rPr>
        <w:t>de zak/slaagbeslissing</w:t>
      </w:r>
      <w:r w:rsidR="00534C1C">
        <w:rPr>
          <w:rFonts w:eastAsia="Times New Roman"/>
          <w:lang w:eastAsia="nl-NL"/>
        </w:rPr>
        <w:t xml:space="preserve"> is het goed de </w:t>
      </w:r>
      <w:r>
        <w:rPr>
          <w:rFonts w:eastAsia="Times New Roman"/>
          <w:lang w:eastAsia="nl-NL"/>
        </w:rPr>
        <w:t>bpv-</w:t>
      </w:r>
      <w:r w:rsidR="00534C1C">
        <w:rPr>
          <w:rFonts w:eastAsia="Times New Roman"/>
          <w:lang w:eastAsia="nl-NL"/>
        </w:rPr>
        <w:t>beoordeling los te zien van de examinering in de praktijk.</w:t>
      </w:r>
      <w:r w:rsidR="000021F6">
        <w:rPr>
          <w:rFonts w:eastAsia="Times New Roman"/>
          <w:lang w:eastAsia="nl-NL"/>
        </w:rPr>
        <w:t xml:space="preserve"> </w:t>
      </w:r>
    </w:p>
    <w:p w:rsidR="00FA3A65" w:rsidRDefault="00FA3A65" w:rsidP="00DA2B28">
      <w:pPr>
        <w:autoSpaceDE w:val="0"/>
        <w:autoSpaceDN w:val="0"/>
        <w:adjustRightInd w:val="0"/>
        <w:spacing w:after="0"/>
        <w:rPr>
          <w:rFonts w:eastAsia="Times New Roman"/>
          <w:lang w:eastAsia="nl-NL"/>
        </w:rPr>
      </w:pPr>
    </w:p>
    <w:p w:rsidR="00592784" w:rsidRDefault="00592784" w:rsidP="00DA2B28">
      <w:pPr>
        <w:autoSpaceDE w:val="0"/>
        <w:autoSpaceDN w:val="0"/>
        <w:adjustRightInd w:val="0"/>
        <w:spacing w:after="0"/>
        <w:rPr>
          <w:rFonts w:eastAsia="Times New Roman"/>
          <w:lang w:eastAsia="nl-NL"/>
        </w:rPr>
      </w:pPr>
      <w:r>
        <w:rPr>
          <w:rFonts w:eastAsia="Times New Roman"/>
          <w:lang w:eastAsia="nl-NL"/>
        </w:rPr>
        <w:t>Voorbeelden:</w:t>
      </w:r>
    </w:p>
    <w:p w:rsidR="00FA3A65" w:rsidRDefault="00592784" w:rsidP="00DA2B28">
      <w:pPr>
        <w:autoSpaceDE w:val="0"/>
        <w:autoSpaceDN w:val="0"/>
        <w:adjustRightInd w:val="0"/>
        <w:spacing w:after="0"/>
        <w:rPr>
          <w:rFonts w:eastAsia="Times New Roman"/>
          <w:lang w:eastAsia="nl-NL"/>
        </w:rPr>
      </w:pPr>
      <w:r>
        <w:rPr>
          <w:rFonts w:eastAsia="Times New Roman"/>
          <w:lang w:eastAsia="nl-NL"/>
        </w:rPr>
        <w:t>-</w:t>
      </w:r>
      <w:r w:rsidR="00FA3A65">
        <w:rPr>
          <w:rFonts w:eastAsia="Times New Roman"/>
          <w:lang w:eastAsia="nl-NL"/>
        </w:rPr>
        <w:t xml:space="preserve">Het kan voorkomen dat een student </w:t>
      </w:r>
      <w:r>
        <w:rPr>
          <w:rFonts w:eastAsia="Times New Roman"/>
          <w:lang w:eastAsia="nl-NL"/>
        </w:rPr>
        <w:t xml:space="preserve">voldoende aanwezig is op het bpv-adres en </w:t>
      </w:r>
      <w:r w:rsidR="00FA3A65">
        <w:rPr>
          <w:rFonts w:eastAsia="Times New Roman"/>
          <w:lang w:eastAsia="nl-NL"/>
        </w:rPr>
        <w:t xml:space="preserve">erg zijn best doet maar </w:t>
      </w:r>
      <w:r>
        <w:rPr>
          <w:rFonts w:eastAsia="Times New Roman"/>
          <w:lang w:eastAsia="nl-NL"/>
        </w:rPr>
        <w:t xml:space="preserve">toch </w:t>
      </w:r>
      <w:r w:rsidR="00FA3A65">
        <w:rPr>
          <w:rFonts w:eastAsia="Times New Roman"/>
          <w:lang w:eastAsia="nl-NL"/>
        </w:rPr>
        <w:t xml:space="preserve">niet de capaciteiten </w:t>
      </w:r>
      <w:r>
        <w:rPr>
          <w:rFonts w:eastAsia="Times New Roman"/>
          <w:lang w:eastAsia="nl-NL"/>
        </w:rPr>
        <w:t xml:space="preserve">heeft </w:t>
      </w:r>
      <w:r w:rsidR="00FA3A65">
        <w:rPr>
          <w:rFonts w:eastAsia="Times New Roman"/>
          <w:lang w:eastAsia="nl-NL"/>
        </w:rPr>
        <w:t>om de opdrachten goed uit te voeren. De student zal dan hebben geleerd dat het werkveld niet bij hem past.</w:t>
      </w:r>
      <w:r>
        <w:rPr>
          <w:rFonts w:eastAsia="Times New Roman"/>
          <w:lang w:eastAsia="nl-NL"/>
        </w:rPr>
        <w:t xml:space="preserve"> </w:t>
      </w:r>
      <w:r w:rsidR="00FA3A65">
        <w:rPr>
          <w:rFonts w:eastAsia="Times New Roman"/>
          <w:lang w:eastAsia="nl-NL"/>
        </w:rPr>
        <w:t>In dat geval moet de stage a</w:t>
      </w:r>
      <w:r>
        <w:rPr>
          <w:rFonts w:eastAsia="Times New Roman"/>
          <w:lang w:eastAsia="nl-NL"/>
        </w:rPr>
        <w:t>ls voldoende worden beoordeeld.</w:t>
      </w:r>
      <w:r w:rsidR="0039095E">
        <w:rPr>
          <w:rFonts w:eastAsia="Times New Roman"/>
          <w:lang w:eastAsia="nl-NL"/>
        </w:rPr>
        <w:t xml:space="preserve"> Leren betekent immers: experimenteren, fouten mogen maken, ervaring opdoen e.d.</w:t>
      </w:r>
    </w:p>
    <w:p w:rsidR="00592784" w:rsidRDefault="00592784" w:rsidP="00DA2B28">
      <w:pPr>
        <w:autoSpaceDE w:val="0"/>
        <w:autoSpaceDN w:val="0"/>
        <w:adjustRightInd w:val="0"/>
        <w:spacing w:after="0"/>
        <w:rPr>
          <w:rFonts w:eastAsia="Times New Roman"/>
          <w:lang w:eastAsia="nl-NL"/>
        </w:rPr>
      </w:pPr>
      <w:r>
        <w:rPr>
          <w:rFonts w:eastAsia="Times New Roman"/>
          <w:lang w:eastAsia="nl-NL"/>
        </w:rPr>
        <w:t xml:space="preserve">-Het kan ook voorkomen dat een student met veel capaciteiten onvoldoende aanwezig is op het bpv-adres of de afspraken niet nakomt rond de bpv-opdrachten. De student </w:t>
      </w:r>
      <w:r w:rsidR="0039095E">
        <w:rPr>
          <w:rFonts w:eastAsia="Times New Roman"/>
          <w:lang w:eastAsia="nl-NL"/>
        </w:rPr>
        <w:t xml:space="preserve">zou </w:t>
      </w:r>
      <w:r>
        <w:rPr>
          <w:rFonts w:eastAsia="Times New Roman"/>
          <w:lang w:eastAsia="nl-NL"/>
        </w:rPr>
        <w:t xml:space="preserve">dan een onvoldoende </w:t>
      </w:r>
      <w:r w:rsidR="0039095E">
        <w:rPr>
          <w:rFonts w:eastAsia="Times New Roman"/>
          <w:lang w:eastAsia="nl-NL"/>
        </w:rPr>
        <w:t xml:space="preserve">moeten </w:t>
      </w:r>
      <w:r>
        <w:rPr>
          <w:rFonts w:eastAsia="Times New Roman"/>
          <w:lang w:eastAsia="nl-NL"/>
        </w:rPr>
        <w:t>krijgen ondanks dat hij veel in zijn mars heeft.</w:t>
      </w:r>
      <w:r w:rsidR="0039095E">
        <w:rPr>
          <w:rFonts w:eastAsia="Times New Roman"/>
          <w:lang w:eastAsia="nl-NL"/>
        </w:rPr>
        <w:t xml:space="preserve"> </w:t>
      </w:r>
    </w:p>
    <w:p w:rsidR="0002142D" w:rsidRPr="009F1C38" w:rsidRDefault="0002142D" w:rsidP="00DA2B28">
      <w:pPr>
        <w:autoSpaceDE w:val="0"/>
        <w:autoSpaceDN w:val="0"/>
        <w:adjustRightInd w:val="0"/>
        <w:spacing w:after="0"/>
        <w:rPr>
          <w:rFonts w:eastAsia="Times New Roman"/>
          <w:lang w:eastAsia="nl-NL"/>
        </w:rPr>
      </w:pPr>
    </w:p>
    <w:p w:rsidR="007926DB" w:rsidRPr="00352A45" w:rsidRDefault="007926DB" w:rsidP="00AC1695">
      <w:pPr>
        <w:autoSpaceDE w:val="0"/>
        <w:autoSpaceDN w:val="0"/>
        <w:adjustRightInd w:val="0"/>
        <w:spacing w:after="0"/>
        <w:rPr>
          <w:b/>
          <w:color w:val="1F497D" w:themeColor="text2"/>
        </w:rPr>
      </w:pPr>
      <w:r w:rsidRPr="00352A45">
        <w:rPr>
          <w:b/>
          <w:color w:val="1F497D" w:themeColor="text2"/>
        </w:rPr>
        <w:t xml:space="preserve">Eindbeoordeling </w:t>
      </w:r>
      <w:r w:rsidR="00EF30A8" w:rsidRPr="00352A45">
        <w:rPr>
          <w:b/>
          <w:color w:val="1F497D" w:themeColor="text2"/>
        </w:rPr>
        <w:t>bpv</w:t>
      </w:r>
    </w:p>
    <w:p w:rsidR="00B82BAF" w:rsidRDefault="00AD7614" w:rsidP="00B82BAF">
      <w:pPr>
        <w:autoSpaceDE w:val="0"/>
        <w:autoSpaceDN w:val="0"/>
        <w:adjustRightInd w:val="0"/>
        <w:spacing w:after="0"/>
      </w:pPr>
      <w:r>
        <w:t xml:space="preserve">Als hulpmiddel </w:t>
      </w:r>
      <w:r w:rsidR="004A75FD">
        <w:t xml:space="preserve">om te verantwoorden dat is </w:t>
      </w:r>
      <w:r w:rsidR="00D173FF">
        <w:t>voldaan</w:t>
      </w:r>
      <w:r>
        <w:t xml:space="preserve"> aan de wettelijke eisen, </w:t>
      </w:r>
      <w:r w:rsidR="00797E96">
        <w:t>is</w:t>
      </w:r>
      <w:r>
        <w:t xml:space="preserve"> b</w:t>
      </w:r>
      <w:r w:rsidR="00352FBE">
        <w:t xml:space="preserve">ij </w:t>
      </w:r>
      <w:r w:rsidR="004904D6">
        <w:t>d</w:t>
      </w:r>
      <w:r w:rsidR="004C1FD6">
        <w:t xml:space="preserve">eze notitie </w:t>
      </w:r>
      <w:r w:rsidR="00797E96">
        <w:t>een</w:t>
      </w:r>
      <w:r w:rsidR="004C1FD6">
        <w:t xml:space="preserve"> </w:t>
      </w:r>
      <w:r w:rsidR="006E7108">
        <w:t>voorbeeld</w:t>
      </w:r>
      <w:r w:rsidR="00797E96">
        <w:t xml:space="preserve"> eindbeoordeling </w:t>
      </w:r>
      <w:r w:rsidR="00EF30A8">
        <w:t>bpv</w:t>
      </w:r>
      <w:r w:rsidR="00797E96">
        <w:t xml:space="preserve"> gevoegd</w:t>
      </w:r>
      <w:r w:rsidR="00EF30A8">
        <w:t xml:space="preserve"> in de bijlage</w:t>
      </w:r>
      <w:r w:rsidR="00677D2B">
        <w:t>.</w:t>
      </w:r>
      <w:r w:rsidR="00B82BAF">
        <w:t xml:space="preserve"> </w:t>
      </w:r>
    </w:p>
    <w:p w:rsidR="00F11D7E" w:rsidRPr="00352A45" w:rsidRDefault="00F11D7E">
      <w:pPr>
        <w:spacing w:after="0" w:line="240" w:lineRule="auto"/>
        <w:rPr>
          <w:b/>
          <w:color w:val="1F497D" w:themeColor="text2"/>
        </w:rPr>
      </w:pPr>
      <w:r w:rsidRPr="00352A45">
        <w:rPr>
          <w:b/>
          <w:color w:val="1F497D" w:themeColor="text2"/>
        </w:rPr>
        <w:lastRenderedPageBreak/>
        <w:t>Procedure</w:t>
      </w:r>
      <w:r w:rsidR="0058040B" w:rsidRPr="00352A45">
        <w:rPr>
          <w:rStyle w:val="Voetnootmarkering"/>
          <w:b/>
          <w:color w:val="1F497D" w:themeColor="text2"/>
        </w:rPr>
        <w:footnoteReference w:id="1"/>
      </w:r>
      <w:r w:rsidR="00DA4280" w:rsidRPr="00352A45">
        <w:rPr>
          <w:b/>
          <w:color w:val="1F497D" w:themeColor="text2"/>
        </w:rPr>
        <w:t xml:space="preserve"> </w:t>
      </w:r>
    </w:p>
    <w:p w:rsidR="00F11D7E" w:rsidRDefault="00F11D7E" w:rsidP="00F11D7E">
      <w:pPr>
        <w:pStyle w:val="Lijstalinea"/>
        <w:numPr>
          <w:ilvl w:val="0"/>
          <w:numId w:val="15"/>
        </w:numPr>
        <w:spacing w:after="0" w:line="240" w:lineRule="auto"/>
      </w:pPr>
      <w:r w:rsidRPr="00F11D7E">
        <w:t xml:space="preserve">De opleiding heeft </w:t>
      </w:r>
      <w:r>
        <w:t xml:space="preserve">voor de start van de opleiding </w:t>
      </w:r>
      <w:r w:rsidRPr="00F11D7E">
        <w:t xml:space="preserve">een </w:t>
      </w:r>
      <w:r w:rsidR="00EF30A8">
        <w:t>bpv</w:t>
      </w:r>
      <w:r>
        <w:t>–</w:t>
      </w:r>
      <w:r w:rsidRPr="00F11D7E">
        <w:t>beoordeling</w:t>
      </w:r>
      <w:r>
        <w:t>sformulier opgesteld</w:t>
      </w:r>
      <w:r w:rsidR="00E94707">
        <w:t>. Dat beoordelingsformulier wordt gehanteerd in elke bpv-periode</w:t>
      </w:r>
      <w:r>
        <w:t>.</w:t>
      </w:r>
    </w:p>
    <w:p w:rsidR="00A44507" w:rsidRDefault="00A44507" w:rsidP="00F11D7E">
      <w:pPr>
        <w:pStyle w:val="Lijstalinea"/>
        <w:numPr>
          <w:ilvl w:val="0"/>
          <w:numId w:val="15"/>
        </w:numPr>
        <w:spacing w:after="0" w:line="240" w:lineRule="auto"/>
      </w:pPr>
      <w:r>
        <w:t xml:space="preserve">Studenten weten voorafgaand aan de </w:t>
      </w:r>
      <w:r w:rsidR="00EF30A8">
        <w:t>bpv</w:t>
      </w:r>
      <w:r>
        <w:t xml:space="preserve"> wanneer en op basis waarvan zij worden beoordeeld. </w:t>
      </w:r>
    </w:p>
    <w:p w:rsidR="0058040B" w:rsidRPr="0039095E" w:rsidRDefault="0058040B" w:rsidP="0058040B">
      <w:pPr>
        <w:pStyle w:val="Lijstalinea"/>
        <w:numPr>
          <w:ilvl w:val="0"/>
          <w:numId w:val="15"/>
        </w:numPr>
        <w:spacing w:after="0" w:line="240" w:lineRule="auto"/>
      </w:pPr>
      <w:r>
        <w:t xml:space="preserve">Het </w:t>
      </w:r>
      <w:r w:rsidR="00EF30A8">
        <w:t>bpv</w:t>
      </w:r>
      <w:r>
        <w:t xml:space="preserve">-bedrijf is geïnformeerd over de </w:t>
      </w:r>
      <w:r w:rsidR="0039095E">
        <w:t xml:space="preserve">bedoeling en werkwijze bij de </w:t>
      </w:r>
      <w:r w:rsidR="00EF30A8">
        <w:t>bpv</w:t>
      </w:r>
      <w:r>
        <w:t>-beoordeling</w:t>
      </w:r>
      <w:r w:rsidRPr="0058040B">
        <w:rPr>
          <w:sz w:val="16"/>
          <w:szCs w:val="16"/>
        </w:rPr>
        <w:t>.</w:t>
      </w:r>
    </w:p>
    <w:p w:rsidR="0039095E" w:rsidRDefault="0039095E" w:rsidP="0058040B">
      <w:pPr>
        <w:pStyle w:val="Lijstalinea"/>
        <w:numPr>
          <w:ilvl w:val="0"/>
          <w:numId w:val="15"/>
        </w:numPr>
        <w:spacing w:after="0" w:line="240" w:lineRule="auto"/>
      </w:pPr>
      <w:r w:rsidRPr="0061392C">
        <w:t>Minimaal de laatste BPV periode moet met een voldoende worden beoordeelt</w:t>
      </w:r>
      <w:r w:rsidR="0061392C" w:rsidRPr="0061392C">
        <w:t>.</w:t>
      </w:r>
    </w:p>
    <w:p w:rsidR="00F11D7E" w:rsidRDefault="00F11D7E">
      <w:pPr>
        <w:spacing w:after="0" w:line="240" w:lineRule="auto"/>
        <w:rPr>
          <w:b/>
        </w:rPr>
      </w:pPr>
    </w:p>
    <w:p w:rsidR="007926DB" w:rsidRPr="00352A45" w:rsidRDefault="007926DB">
      <w:pPr>
        <w:spacing w:after="0" w:line="240" w:lineRule="auto"/>
        <w:rPr>
          <w:b/>
          <w:color w:val="1F497D" w:themeColor="text2"/>
        </w:rPr>
      </w:pPr>
      <w:r w:rsidRPr="00352A45">
        <w:rPr>
          <w:b/>
          <w:color w:val="1F497D" w:themeColor="text2"/>
        </w:rPr>
        <w:t xml:space="preserve">Borging </w:t>
      </w:r>
    </w:p>
    <w:p w:rsidR="008C787E" w:rsidRDefault="00EF30A8" w:rsidP="008C787E">
      <w:pPr>
        <w:pStyle w:val="Lijstalinea"/>
        <w:numPr>
          <w:ilvl w:val="0"/>
          <w:numId w:val="12"/>
        </w:numPr>
        <w:spacing w:after="0" w:line="240" w:lineRule="auto"/>
      </w:pPr>
      <w:r>
        <w:t xml:space="preserve">De beoordeling </w:t>
      </w:r>
      <w:r w:rsidR="00352A45">
        <w:t>‘</w:t>
      </w:r>
      <w:r>
        <w:t>Voldoende bpv</w:t>
      </w:r>
      <w:r w:rsidR="00352A45">
        <w:t>’</w:t>
      </w:r>
      <w:r w:rsidR="007926DB" w:rsidRPr="007926DB">
        <w:t xml:space="preserve"> </w:t>
      </w:r>
      <w:r w:rsidR="008C787E">
        <w:t xml:space="preserve">maakt onderdeel uit van </w:t>
      </w:r>
      <w:r>
        <w:t xml:space="preserve">de zak/slaagbeslissing door de examencommissie. In </w:t>
      </w:r>
      <w:r w:rsidR="00352A45">
        <w:t xml:space="preserve">het handboek examinering staat beschreven dat de examencommissie controleert of er een voldoende is behaald voor de bpv. Zo niet, dan wordt </w:t>
      </w:r>
      <w:r>
        <w:t xml:space="preserve">de </w:t>
      </w:r>
      <w:r w:rsidR="00352A45">
        <w:t>diplomering niet goedgekeurd</w:t>
      </w:r>
      <w:r w:rsidR="008C787E">
        <w:t>.</w:t>
      </w:r>
    </w:p>
    <w:p w:rsidR="008C787E" w:rsidRDefault="004B0154" w:rsidP="008C787E">
      <w:pPr>
        <w:pStyle w:val="Lijstalinea"/>
        <w:numPr>
          <w:ilvl w:val="0"/>
          <w:numId w:val="12"/>
        </w:numPr>
        <w:spacing w:after="0" w:line="240" w:lineRule="auto"/>
      </w:pPr>
      <w:r>
        <w:t xml:space="preserve">De </w:t>
      </w:r>
      <w:r w:rsidR="00EF30A8">
        <w:t>bpv</w:t>
      </w:r>
      <w:r w:rsidR="008C787E" w:rsidRPr="007926DB">
        <w:t>–</w:t>
      </w:r>
      <w:r w:rsidR="008C787E">
        <w:t>beoordeling</w:t>
      </w:r>
      <w:r w:rsidR="008C787E" w:rsidRPr="007926DB">
        <w:t xml:space="preserve"> </w:t>
      </w:r>
      <w:r w:rsidR="008C787E">
        <w:t xml:space="preserve">met </w:t>
      </w:r>
      <w:r>
        <w:t>het</w:t>
      </w:r>
      <w:r w:rsidR="008C787E">
        <w:t xml:space="preserve"> daarbij behorende </w:t>
      </w:r>
      <w:r w:rsidR="00DB611B">
        <w:t>overzicht</w:t>
      </w:r>
      <w:r w:rsidR="00B30CBB">
        <w:t xml:space="preserve"> </w:t>
      </w:r>
      <w:r>
        <w:t xml:space="preserve">van de </w:t>
      </w:r>
      <w:r w:rsidR="00B30CBB">
        <w:t>vereiste aantal uren stage</w:t>
      </w:r>
      <w:r w:rsidR="00DB611B">
        <w:t xml:space="preserve"> </w:t>
      </w:r>
      <w:r w:rsidR="008C787E">
        <w:t>is opgenomen in het examendossier.</w:t>
      </w:r>
    </w:p>
    <w:p w:rsidR="008C787E" w:rsidRDefault="008C787E" w:rsidP="008C787E">
      <w:pPr>
        <w:spacing w:after="0" w:line="240" w:lineRule="auto"/>
      </w:pPr>
    </w:p>
    <w:p w:rsidR="00883902" w:rsidRPr="007926DB" w:rsidRDefault="008C787E">
      <w:pPr>
        <w:spacing w:after="0" w:line="240" w:lineRule="auto"/>
        <w:rPr>
          <w:b/>
          <w:sz w:val="28"/>
          <w:szCs w:val="28"/>
        </w:rPr>
      </w:pPr>
      <w:r>
        <w:t xml:space="preserve"> </w:t>
      </w:r>
      <w:r w:rsidR="00883902" w:rsidRPr="007926DB">
        <w:rPr>
          <w:b/>
          <w:sz w:val="28"/>
          <w:szCs w:val="28"/>
        </w:rPr>
        <w:br w:type="page"/>
      </w:r>
    </w:p>
    <w:p w:rsidR="00883902" w:rsidRDefault="00352A45" w:rsidP="00883902">
      <w:pPr>
        <w:ind w:left="-142"/>
        <w:rPr>
          <w:b/>
          <w:sz w:val="28"/>
          <w:szCs w:val="28"/>
        </w:rPr>
      </w:pPr>
      <w:r>
        <w:rPr>
          <w:b/>
          <w:sz w:val="28"/>
          <w:szCs w:val="28"/>
        </w:rPr>
        <w:lastRenderedPageBreak/>
        <w:t xml:space="preserve">  B</w:t>
      </w:r>
      <w:r w:rsidR="00883902" w:rsidRPr="002362EE">
        <w:rPr>
          <w:b/>
          <w:sz w:val="28"/>
          <w:szCs w:val="28"/>
        </w:rPr>
        <w:t>eoordeling</w:t>
      </w:r>
      <w:r w:rsidR="00883902">
        <w:rPr>
          <w:b/>
          <w:sz w:val="28"/>
          <w:szCs w:val="28"/>
        </w:rPr>
        <w:t xml:space="preserve"> </w:t>
      </w:r>
      <w:r>
        <w:rPr>
          <w:b/>
          <w:sz w:val="28"/>
          <w:szCs w:val="28"/>
        </w:rPr>
        <w:t xml:space="preserve">van de </w:t>
      </w:r>
      <w:r w:rsidR="00EF30A8">
        <w:rPr>
          <w:b/>
          <w:sz w:val="28"/>
          <w:szCs w:val="28"/>
        </w:rPr>
        <w:t>bpv</w:t>
      </w:r>
    </w:p>
    <w:tbl>
      <w:tblPr>
        <w:tblStyle w:val="Tabelraster"/>
        <w:tblW w:w="9312" w:type="dxa"/>
        <w:tblLayout w:type="fixed"/>
        <w:tblLook w:val="04A0" w:firstRow="1" w:lastRow="0" w:firstColumn="1" w:lastColumn="0" w:noHBand="0" w:noVBand="1"/>
      </w:tblPr>
      <w:tblGrid>
        <w:gridCol w:w="2802"/>
        <w:gridCol w:w="425"/>
        <w:gridCol w:w="425"/>
        <w:gridCol w:w="5660"/>
      </w:tblGrid>
      <w:tr w:rsidR="00883902" w:rsidTr="00FC2E17">
        <w:tc>
          <w:tcPr>
            <w:tcW w:w="2802" w:type="dxa"/>
            <w:vAlign w:val="bottom"/>
          </w:tcPr>
          <w:p w:rsidR="00883902" w:rsidRDefault="002E4473" w:rsidP="002E4473">
            <w:pPr>
              <w:rPr>
                <w:b/>
                <w:sz w:val="18"/>
                <w:szCs w:val="18"/>
              </w:rPr>
            </w:pPr>
            <w:r>
              <w:rPr>
                <w:b/>
                <w:sz w:val="18"/>
                <w:szCs w:val="18"/>
              </w:rPr>
              <w:t>S</w:t>
            </w:r>
            <w:r w:rsidR="00883902">
              <w:rPr>
                <w:b/>
                <w:sz w:val="18"/>
                <w:szCs w:val="18"/>
              </w:rPr>
              <w:t>tudent</w:t>
            </w:r>
            <w:r w:rsidR="00883902" w:rsidRPr="002362EE">
              <w:rPr>
                <w:b/>
                <w:sz w:val="18"/>
                <w:szCs w:val="18"/>
              </w:rPr>
              <w:t>:</w:t>
            </w:r>
          </w:p>
        </w:tc>
        <w:tc>
          <w:tcPr>
            <w:tcW w:w="6510" w:type="dxa"/>
            <w:gridSpan w:val="3"/>
          </w:tcPr>
          <w:p w:rsidR="00883902" w:rsidRDefault="00883902" w:rsidP="00FC2E17">
            <w:pPr>
              <w:rPr>
                <w:b/>
                <w:sz w:val="18"/>
                <w:szCs w:val="18"/>
              </w:rPr>
            </w:pPr>
          </w:p>
        </w:tc>
      </w:tr>
      <w:tr w:rsidR="00883902" w:rsidTr="00FC2E17">
        <w:tc>
          <w:tcPr>
            <w:tcW w:w="2802" w:type="dxa"/>
            <w:vAlign w:val="bottom"/>
          </w:tcPr>
          <w:p w:rsidR="00883902" w:rsidRDefault="002E4473" w:rsidP="00FC2E17">
            <w:pPr>
              <w:rPr>
                <w:b/>
                <w:sz w:val="18"/>
                <w:szCs w:val="18"/>
              </w:rPr>
            </w:pPr>
            <w:r>
              <w:rPr>
                <w:b/>
                <w:sz w:val="18"/>
                <w:szCs w:val="18"/>
              </w:rPr>
              <w:t>S</w:t>
            </w:r>
            <w:r w:rsidR="00BF7E1D">
              <w:rPr>
                <w:b/>
                <w:sz w:val="18"/>
                <w:szCs w:val="18"/>
              </w:rPr>
              <w:t>tudentnummer</w:t>
            </w:r>
            <w:r w:rsidR="00883902" w:rsidRPr="002362EE">
              <w:rPr>
                <w:b/>
                <w:sz w:val="18"/>
                <w:szCs w:val="18"/>
              </w:rPr>
              <w:t>:</w:t>
            </w:r>
          </w:p>
        </w:tc>
        <w:tc>
          <w:tcPr>
            <w:tcW w:w="6510" w:type="dxa"/>
            <w:gridSpan w:val="3"/>
          </w:tcPr>
          <w:p w:rsidR="00883902" w:rsidRDefault="00883902" w:rsidP="00FC2E17">
            <w:pPr>
              <w:rPr>
                <w:b/>
                <w:sz w:val="18"/>
                <w:szCs w:val="18"/>
              </w:rPr>
            </w:pPr>
          </w:p>
        </w:tc>
      </w:tr>
      <w:tr w:rsidR="00BF7E1D" w:rsidTr="00FC2E17">
        <w:tc>
          <w:tcPr>
            <w:tcW w:w="2802" w:type="dxa"/>
            <w:vAlign w:val="bottom"/>
          </w:tcPr>
          <w:p w:rsidR="00BF7E1D" w:rsidRDefault="00352A45" w:rsidP="00352A45">
            <w:pPr>
              <w:rPr>
                <w:b/>
                <w:sz w:val="18"/>
                <w:szCs w:val="18"/>
              </w:rPr>
            </w:pPr>
            <w:r>
              <w:rPr>
                <w:b/>
                <w:sz w:val="18"/>
                <w:szCs w:val="18"/>
              </w:rPr>
              <w:t xml:space="preserve">Crebonummer </w:t>
            </w:r>
            <w:r w:rsidR="00BF7E1D">
              <w:rPr>
                <w:b/>
                <w:sz w:val="18"/>
                <w:szCs w:val="18"/>
              </w:rPr>
              <w:t xml:space="preserve">en </w:t>
            </w:r>
            <w:r>
              <w:rPr>
                <w:b/>
                <w:sz w:val="18"/>
                <w:szCs w:val="18"/>
              </w:rPr>
              <w:t>opleiding</w:t>
            </w:r>
            <w:r w:rsidR="00DF3B80">
              <w:rPr>
                <w:b/>
                <w:sz w:val="18"/>
                <w:szCs w:val="18"/>
              </w:rPr>
              <w:t>:</w:t>
            </w:r>
          </w:p>
        </w:tc>
        <w:tc>
          <w:tcPr>
            <w:tcW w:w="6510" w:type="dxa"/>
            <w:gridSpan w:val="3"/>
          </w:tcPr>
          <w:p w:rsidR="00BF7E1D" w:rsidRDefault="00BF7E1D" w:rsidP="00FC2E17">
            <w:pPr>
              <w:rPr>
                <w:b/>
                <w:sz w:val="18"/>
                <w:szCs w:val="18"/>
              </w:rPr>
            </w:pPr>
          </w:p>
        </w:tc>
      </w:tr>
      <w:tr w:rsidR="00BF7E1D" w:rsidTr="00FC2E17">
        <w:tc>
          <w:tcPr>
            <w:tcW w:w="2802" w:type="dxa"/>
            <w:vAlign w:val="bottom"/>
          </w:tcPr>
          <w:p w:rsidR="00BF7E1D" w:rsidRDefault="00BF7E1D" w:rsidP="00BF7E1D">
            <w:pPr>
              <w:rPr>
                <w:b/>
                <w:sz w:val="18"/>
                <w:szCs w:val="18"/>
              </w:rPr>
            </w:pPr>
            <w:r>
              <w:rPr>
                <w:b/>
                <w:sz w:val="18"/>
                <w:szCs w:val="18"/>
              </w:rPr>
              <w:t>Niveau en leerweg</w:t>
            </w:r>
            <w:r w:rsidR="00DF3B80">
              <w:rPr>
                <w:b/>
                <w:sz w:val="18"/>
                <w:szCs w:val="18"/>
              </w:rPr>
              <w:t>:</w:t>
            </w:r>
          </w:p>
        </w:tc>
        <w:tc>
          <w:tcPr>
            <w:tcW w:w="6510" w:type="dxa"/>
            <w:gridSpan w:val="3"/>
          </w:tcPr>
          <w:p w:rsidR="00BF7E1D" w:rsidRDefault="00BF7E1D" w:rsidP="00FC2E17">
            <w:pPr>
              <w:rPr>
                <w:b/>
                <w:sz w:val="18"/>
                <w:szCs w:val="18"/>
              </w:rPr>
            </w:pPr>
          </w:p>
        </w:tc>
      </w:tr>
      <w:tr w:rsidR="00590C9D" w:rsidTr="00FC2E17">
        <w:tc>
          <w:tcPr>
            <w:tcW w:w="2802" w:type="dxa"/>
            <w:vAlign w:val="bottom"/>
          </w:tcPr>
          <w:p w:rsidR="00590C9D" w:rsidRDefault="00352A45" w:rsidP="00352A45">
            <w:pPr>
              <w:rPr>
                <w:b/>
                <w:sz w:val="18"/>
                <w:szCs w:val="18"/>
              </w:rPr>
            </w:pPr>
            <w:r>
              <w:rPr>
                <w:b/>
                <w:sz w:val="18"/>
                <w:szCs w:val="18"/>
              </w:rPr>
              <w:t>B</w:t>
            </w:r>
            <w:r w:rsidR="00EF30A8">
              <w:rPr>
                <w:b/>
                <w:sz w:val="18"/>
                <w:szCs w:val="18"/>
              </w:rPr>
              <w:t>pv</w:t>
            </w:r>
            <w:r w:rsidR="00DF3B80">
              <w:rPr>
                <w:b/>
                <w:sz w:val="18"/>
                <w:szCs w:val="18"/>
              </w:rPr>
              <w:t>–</w:t>
            </w:r>
            <w:r w:rsidR="00590C9D">
              <w:rPr>
                <w:b/>
                <w:sz w:val="18"/>
                <w:szCs w:val="18"/>
              </w:rPr>
              <w:t>bedrijf</w:t>
            </w:r>
            <w:r w:rsidR="00DF3B80">
              <w:rPr>
                <w:b/>
                <w:sz w:val="18"/>
                <w:szCs w:val="18"/>
              </w:rPr>
              <w:t>:</w:t>
            </w:r>
          </w:p>
        </w:tc>
        <w:tc>
          <w:tcPr>
            <w:tcW w:w="6510" w:type="dxa"/>
            <w:gridSpan w:val="3"/>
          </w:tcPr>
          <w:p w:rsidR="00590C9D" w:rsidRDefault="00590C9D" w:rsidP="00FC2E17">
            <w:pPr>
              <w:rPr>
                <w:b/>
                <w:sz w:val="18"/>
                <w:szCs w:val="18"/>
              </w:rPr>
            </w:pPr>
          </w:p>
        </w:tc>
      </w:tr>
      <w:tr w:rsidR="00BF7E1D" w:rsidTr="00FC2E17">
        <w:tc>
          <w:tcPr>
            <w:tcW w:w="2802" w:type="dxa"/>
            <w:vAlign w:val="bottom"/>
          </w:tcPr>
          <w:p w:rsidR="00BF7E1D" w:rsidRDefault="00352A45" w:rsidP="00352A45">
            <w:pPr>
              <w:rPr>
                <w:b/>
                <w:sz w:val="18"/>
                <w:szCs w:val="18"/>
              </w:rPr>
            </w:pPr>
            <w:r>
              <w:rPr>
                <w:b/>
                <w:sz w:val="18"/>
                <w:szCs w:val="18"/>
              </w:rPr>
              <w:t>Bpv-</w:t>
            </w:r>
            <w:r w:rsidR="00DF3B80">
              <w:rPr>
                <w:b/>
                <w:sz w:val="18"/>
                <w:szCs w:val="18"/>
              </w:rPr>
              <w:t>opleider:</w:t>
            </w:r>
            <w:r w:rsidR="00590C9D">
              <w:rPr>
                <w:b/>
                <w:sz w:val="18"/>
                <w:szCs w:val="18"/>
              </w:rPr>
              <w:t xml:space="preserve">  </w:t>
            </w:r>
          </w:p>
        </w:tc>
        <w:tc>
          <w:tcPr>
            <w:tcW w:w="6510" w:type="dxa"/>
            <w:gridSpan w:val="3"/>
          </w:tcPr>
          <w:p w:rsidR="00BF7E1D" w:rsidRDefault="00BF7E1D" w:rsidP="00FC2E17">
            <w:pPr>
              <w:rPr>
                <w:b/>
                <w:sz w:val="18"/>
                <w:szCs w:val="18"/>
              </w:rPr>
            </w:pPr>
          </w:p>
        </w:tc>
      </w:tr>
      <w:tr w:rsidR="00DF3B80" w:rsidTr="00FC2E17">
        <w:tc>
          <w:tcPr>
            <w:tcW w:w="2802" w:type="dxa"/>
            <w:vAlign w:val="bottom"/>
          </w:tcPr>
          <w:p w:rsidR="00DF3B80" w:rsidRDefault="00352A45" w:rsidP="00E94707">
            <w:pPr>
              <w:rPr>
                <w:b/>
                <w:sz w:val="18"/>
                <w:szCs w:val="18"/>
              </w:rPr>
            </w:pPr>
            <w:r>
              <w:rPr>
                <w:b/>
                <w:sz w:val="18"/>
                <w:szCs w:val="18"/>
              </w:rPr>
              <w:t>B</w:t>
            </w:r>
            <w:r w:rsidR="00EF30A8">
              <w:rPr>
                <w:b/>
                <w:sz w:val="18"/>
                <w:szCs w:val="18"/>
              </w:rPr>
              <w:t>pv</w:t>
            </w:r>
            <w:r w:rsidR="00DF3B80">
              <w:rPr>
                <w:b/>
                <w:sz w:val="18"/>
                <w:szCs w:val="18"/>
              </w:rPr>
              <w:t>–periode van …</w:t>
            </w:r>
            <w:r>
              <w:rPr>
                <w:b/>
                <w:sz w:val="18"/>
                <w:szCs w:val="18"/>
              </w:rPr>
              <w:t xml:space="preserve">. </w:t>
            </w:r>
            <w:r w:rsidR="00DF3B80">
              <w:rPr>
                <w:b/>
                <w:sz w:val="18"/>
                <w:szCs w:val="18"/>
              </w:rPr>
              <w:t xml:space="preserve">tot </w:t>
            </w:r>
            <w:r>
              <w:rPr>
                <w:b/>
                <w:sz w:val="18"/>
                <w:szCs w:val="18"/>
              </w:rPr>
              <w:t>….</w:t>
            </w:r>
          </w:p>
        </w:tc>
        <w:tc>
          <w:tcPr>
            <w:tcW w:w="6510" w:type="dxa"/>
            <w:gridSpan w:val="3"/>
          </w:tcPr>
          <w:p w:rsidR="00DF3B80" w:rsidRDefault="00DF3B80" w:rsidP="00FC2E17">
            <w:pPr>
              <w:rPr>
                <w:b/>
                <w:sz w:val="18"/>
                <w:szCs w:val="18"/>
              </w:rPr>
            </w:pPr>
          </w:p>
        </w:tc>
      </w:tr>
      <w:tr w:rsidR="00883902" w:rsidTr="00FC2E17">
        <w:tc>
          <w:tcPr>
            <w:tcW w:w="2802" w:type="dxa"/>
          </w:tcPr>
          <w:p w:rsidR="00883902" w:rsidRDefault="00883902" w:rsidP="00FC2E17">
            <w:pPr>
              <w:rPr>
                <w:b/>
                <w:sz w:val="18"/>
                <w:szCs w:val="18"/>
              </w:rPr>
            </w:pPr>
            <w:r>
              <w:rPr>
                <w:b/>
                <w:sz w:val="18"/>
                <w:szCs w:val="18"/>
              </w:rPr>
              <w:t xml:space="preserve">Eindoordeel </w:t>
            </w:r>
            <w:r w:rsidR="00EF30A8">
              <w:rPr>
                <w:b/>
                <w:sz w:val="18"/>
                <w:szCs w:val="18"/>
              </w:rPr>
              <w:t>bpv</w:t>
            </w:r>
            <w:r>
              <w:rPr>
                <w:b/>
                <w:sz w:val="18"/>
                <w:szCs w:val="18"/>
              </w:rPr>
              <w:t>:</w:t>
            </w:r>
          </w:p>
          <w:p w:rsidR="00352A45" w:rsidRDefault="00FA3A65" w:rsidP="00FA3A65">
            <w:pPr>
              <w:rPr>
                <w:b/>
                <w:sz w:val="18"/>
                <w:szCs w:val="18"/>
              </w:rPr>
            </w:pPr>
            <w:r>
              <w:rPr>
                <w:b/>
                <w:sz w:val="18"/>
                <w:szCs w:val="18"/>
              </w:rPr>
              <w:t>O</w:t>
            </w:r>
            <w:r w:rsidR="00651CD9" w:rsidRPr="002362EE">
              <w:rPr>
                <w:b/>
                <w:sz w:val="18"/>
                <w:szCs w:val="18"/>
              </w:rPr>
              <w:t xml:space="preserve"> = </w:t>
            </w:r>
            <w:r>
              <w:rPr>
                <w:b/>
                <w:sz w:val="18"/>
                <w:szCs w:val="18"/>
              </w:rPr>
              <w:t>Onvoldoende</w:t>
            </w:r>
            <w:r w:rsidR="00651CD9" w:rsidRPr="002362EE">
              <w:rPr>
                <w:b/>
                <w:sz w:val="18"/>
                <w:szCs w:val="18"/>
              </w:rPr>
              <w:t xml:space="preserve"> </w:t>
            </w:r>
            <w:r w:rsidR="00651CD9">
              <w:rPr>
                <w:b/>
                <w:sz w:val="18"/>
                <w:szCs w:val="18"/>
              </w:rPr>
              <w:br/>
            </w:r>
            <w:r w:rsidR="00651CD9" w:rsidRPr="002362EE">
              <w:rPr>
                <w:b/>
                <w:sz w:val="18"/>
                <w:szCs w:val="18"/>
              </w:rPr>
              <w:t>V = Vold</w:t>
            </w:r>
            <w:r>
              <w:rPr>
                <w:b/>
                <w:sz w:val="18"/>
                <w:szCs w:val="18"/>
              </w:rPr>
              <w:t>oende</w:t>
            </w:r>
            <w:r w:rsidR="00651CD9">
              <w:rPr>
                <w:b/>
                <w:sz w:val="18"/>
                <w:szCs w:val="18"/>
              </w:rPr>
              <w:tab/>
            </w:r>
          </w:p>
        </w:tc>
        <w:tc>
          <w:tcPr>
            <w:tcW w:w="425" w:type="dxa"/>
            <w:vAlign w:val="center"/>
          </w:tcPr>
          <w:p w:rsidR="00883902" w:rsidRPr="002362EE" w:rsidRDefault="00FA3A65" w:rsidP="00FC2E17">
            <w:pPr>
              <w:jc w:val="center"/>
              <w:rPr>
                <w:b/>
                <w:sz w:val="22"/>
                <w:szCs w:val="22"/>
              </w:rPr>
            </w:pPr>
            <w:r>
              <w:rPr>
                <w:b/>
                <w:sz w:val="22"/>
                <w:szCs w:val="22"/>
              </w:rPr>
              <w:t>O</w:t>
            </w:r>
          </w:p>
        </w:tc>
        <w:tc>
          <w:tcPr>
            <w:tcW w:w="425" w:type="dxa"/>
            <w:vAlign w:val="center"/>
          </w:tcPr>
          <w:p w:rsidR="00883902" w:rsidRPr="002362EE" w:rsidRDefault="00883902" w:rsidP="00FC2E17">
            <w:pPr>
              <w:jc w:val="center"/>
              <w:rPr>
                <w:b/>
                <w:sz w:val="22"/>
                <w:szCs w:val="22"/>
              </w:rPr>
            </w:pPr>
            <w:r>
              <w:rPr>
                <w:b/>
                <w:sz w:val="22"/>
                <w:szCs w:val="22"/>
              </w:rPr>
              <w:t>V</w:t>
            </w:r>
          </w:p>
        </w:tc>
        <w:tc>
          <w:tcPr>
            <w:tcW w:w="5660" w:type="dxa"/>
            <w:vAlign w:val="center"/>
          </w:tcPr>
          <w:p w:rsidR="00883902" w:rsidRPr="00DA5B73" w:rsidRDefault="00883902" w:rsidP="00592784">
            <w:pPr>
              <w:rPr>
                <w:b/>
              </w:rPr>
            </w:pPr>
            <w:r w:rsidRPr="00DA5B73">
              <w:rPr>
                <w:b/>
              </w:rPr>
              <w:t xml:space="preserve">Je hebt de bpv </w:t>
            </w:r>
            <w:r w:rsidR="00592784">
              <w:rPr>
                <w:b/>
              </w:rPr>
              <w:t xml:space="preserve">met een voldoende </w:t>
            </w:r>
            <w:r w:rsidR="00755CD4">
              <w:rPr>
                <w:b/>
              </w:rPr>
              <w:t xml:space="preserve">afgesloten als je </w:t>
            </w:r>
            <w:r w:rsidR="00352A45">
              <w:rPr>
                <w:b/>
              </w:rPr>
              <w:t xml:space="preserve">aan </w:t>
            </w:r>
            <w:r w:rsidR="002337D4">
              <w:rPr>
                <w:b/>
              </w:rPr>
              <w:t>beide</w:t>
            </w:r>
            <w:r w:rsidRPr="00DA5B73">
              <w:rPr>
                <w:b/>
              </w:rPr>
              <w:t xml:space="preserve"> criteria hebt </w:t>
            </w:r>
            <w:r w:rsidR="00352A45">
              <w:rPr>
                <w:b/>
              </w:rPr>
              <w:t>voldaan</w:t>
            </w:r>
          </w:p>
        </w:tc>
      </w:tr>
    </w:tbl>
    <w:p w:rsidR="00883902" w:rsidRDefault="00883902" w:rsidP="00883902">
      <w:pPr>
        <w:rPr>
          <w:b/>
          <w:sz w:val="18"/>
          <w:szCs w:val="18"/>
        </w:rPr>
      </w:pPr>
    </w:p>
    <w:tbl>
      <w:tblPr>
        <w:tblStyle w:val="Tabelraster"/>
        <w:tblW w:w="9351" w:type="dxa"/>
        <w:tblLayout w:type="fixed"/>
        <w:tblLook w:val="01E0" w:firstRow="1" w:lastRow="1" w:firstColumn="1" w:lastColumn="1" w:noHBand="0" w:noVBand="0"/>
      </w:tblPr>
      <w:tblGrid>
        <w:gridCol w:w="3652"/>
        <w:gridCol w:w="378"/>
        <w:gridCol w:w="360"/>
        <w:gridCol w:w="18"/>
        <w:gridCol w:w="4943"/>
      </w:tblGrid>
      <w:tr w:rsidR="00B82BAF" w:rsidRPr="002362EE" w:rsidTr="002337D4">
        <w:tc>
          <w:tcPr>
            <w:tcW w:w="3652" w:type="dxa"/>
            <w:shd w:val="clear" w:color="auto" w:fill="BFBFBF" w:themeFill="background1" w:themeFillShade="BF"/>
          </w:tcPr>
          <w:p w:rsidR="00B82BAF" w:rsidRPr="002362EE" w:rsidRDefault="00382215" w:rsidP="005D16ED">
            <w:pPr>
              <w:rPr>
                <w:b/>
                <w:sz w:val="22"/>
                <w:szCs w:val="22"/>
              </w:rPr>
            </w:pPr>
            <w:r>
              <w:rPr>
                <w:b/>
                <w:sz w:val="22"/>
                <w:szCs w:val="22"/>
              </w:rPr>
              <w:t>Vereiste aantal uren bpv</w:t>
            </w:r>
          </w:p>
        </w:tc>
        <w:tc>
          <w:tcPr>
            <w:tcW w:w="378" w:type="dxa"/>
            <w:shd w:val="clear" w:color="auto" w:fill="BFBFBF" w:themeFill="background1" w:themeFillShade="BF"/>
          </w:tcPr>
          <w:p w:rsidR="00B82BAF" w:rsidRPr="002362EE" w:rsidRDefault="00FA3A65" w:rsidP="005D16ED">
            <w:pPr>
              <w:jc w:val="center"/>
              <w:rPr>
                <w:b/>
                <w:sz w:val="22"/>
                <w:szCs w:val="22"/>
              </w:rPr>
            </w:pPr>
            <w:r>
              <w:rPr>
                <w:b/>
                <w:sz w:val="22"/>
                <w:szCs w:val="22"/>
              </w:rPr>
              <w:t>O</w:t>
            </w:r>
          </w:p>
        </w:tc>
        <w:tc>
          <w:tcPr>
            <w:tcW w:w="360" w:type="dxa"/>
            <w:shd w:val="clear" w:color="auto" w:fill="BFBFBF" w:themeFill="background1" w:themeFillShade="BF"/>
          </w:tcPr>
          <w:p w:rsidR="00B82BAF" w:rsidRPr="002362EE" w:rsidRDefault="00B82BAF" w:rsidP="00B82BAF">
            <w:pPr>
              <w:jc w:val="center"/>
              <w:rPr>
                <w:b/>
                <w:sz w:val="22"/>
                <w:szCs w:val="22"/>
              </w:rPr>
            </w:pPr>
            <w:r>
              <w:rPr>
                <w:b/>
                <w:sz w:val="22"/>
                <w:szCs w:val="22"/>
              </w:rPr>
              <w:t>V</w:t>
            </w:r>
          </w:p>
        </w:tc>
        <w:tc>
          <w:tcPr>
            <w:tcW w:w="4961" w:type="dxa"/>
            <w:gridSpan w:val="2"/>
            <w:shd w:val="clear" w:color="auto" w:fill="BFBFBF" w:themeFill="background1" w:themeFillShade="BF"/>
          </w:tcPr>
          <w:p w:rsidR="00B82BAF" w:rsidRPr="002362EE" w:rsidRDefault="00352A45" w:rsidP="005D16ED">
            <w:pPr>
              <w:rPr>
                <w:b/>
                <w:sz w:val="22"/>
                <w:szCs w:val="22"/>
              </w:rPr>
            </w:pPr>
            <w:r>
              <w:rPr>
                <w:b/>
                <w:sz w:val="22"/>
                <w:szCs w:val="22"/>
              </w:rPr>
              <w:t>Opmerkingen:</w:t>
            </w:r>
          </w:p>
        </w:tc>
      </w:tr>
      <w:tr w:rsidR="00B82BAF" w:rsidRPr="002362EE" w:rsidTr="002337D4">
        <w:trPr>
          <w:trHeight w:val="1423"/>
        </w:trPr>
        <w:tc>
          <w:tcPr>
            <w:tcW w:w="3652" w:type="dxa"/>
            <w:tcBorders>
              <w:bottom w:val="single" w:sz="4" w:space="0" w:color="auto"/>
            </w:tcBorders>
            <w:shd w:val="clear" w:color="auto" w:fill="FFFFFF" w:themeFill="background1"/>
          </w:tcPr>
          <w:p w:rsidR="00B82BAF" w:rsidRPr="00A67AF5" w:rsidRDefault="00352A45" w:rsidP="00382215">
            <w:pPr>
              <w:pStyle w:val="Lijstalinea"/>
              <w:numPr>
                <w:ilvl w:val="0"/>
                <w:numId w:val="11"/>
              </w:numPr>
              <w:rPr>
                <w:b/>
                <w:sz w:val="18"/>
                <w:szCs w:val="18"/>
              </w:rPr>
            </w:pPr>
            <w:r>
              <w:rPr>
                <w:b/>
                <w:sz w:val="18"/>
                <w:szCs w:val="18"/>
              </w:rPr>
              <w:t>V</w:t>
            </w:r>
            <w:r w:rsidR="00B82BAF" w:rsidRPr="00A67AF5">
              <w:rPr>
                <w:b/>
                <w:sz w:val="18"/>
                <w:szCs w:val="18"/>
              </w:rPr>
              <w:t xml:space="preserve">ereiste aantal uren </w:t>
            </w:r>
            <w:r w:rsidR="00382215">
              <w:rPr>
                <w:b/>
                <w:sz w:val="18"/>
                <w:szCs w:val="18"/>
              </w:rPr>
              <w:t>bpv</w:t>
            </w:r>
            <w:r w:rsidR="00B82BAF" w:rsidRPr="00A67AF5">
              <w:rPr>
                <w:b/>
                <w:sz w:val="18"/>
                <w:szCs w:val="18"/>
              </w:rPr>
              <w:br/>
            </w:r>
            <w:r>
              <w:rPr>
                <w:sz w:val="18"/>
                <w:szCs w:val="18"/>
              </w:rPr>
              <w:t>De student</w:t>
            </w:r>
            <w:r w:rsidR="00B82BAF" w:rsidRPr="00A67AF5">
              <w:rPr>
                <w:sz w:val="18"/>
                <w:szCs w:val="18"/>
              </w:rPr>
              <w:t xml:space="preserve"> heeft voldaan aan het aantal  </w:t>
            </w:r>
            <w:r w:rsidR="00EF30A8">
              <w:rPr>
                <w:sz w:val="18"/>
                <w:szCs w:val="18"/>
              </w:rPr>
              <w:t>bpv</w:t>
            </w:r>
            <w:r>
              <w:rPr>
                <w:sz w:val="18"/>
                <w:szCs w:val="18"/>
              </w:rPr>
              <w:t>-</w:t>
            </w:r>
            <w:r w:rsidR="00B82BAF" w:rsidRPr="00A67AF5">
              <w:rPr>
                <w:sz w:val="18"/>
                <w:szCs w:val="18"/>
              </w:rPr>
              <w:t xml:space="preserve">uren volgens </w:t>
            </w:r>
            <w:r>
              <w:rPr>
                <w:sz w:val="18"/>
                <w:szCs w:val="18"/>
              </w:rPr>
              <w:t>de bpv-</w:t>
            </w:r>
            <w:r w:rsidR="00B82BAF" w:rsidRPr="00A67AF5">
              <w:rPr>
                <w:sz w:val="18"/>
                <w:szCs w:val="18"/>
              </w:rPr>
              <w:t xml:space="preserve">overeenkomst en </w:t>
            </w:r>
            <w:r>
              <w:rPr>
                <w:sz w:val="18"/>
                <w:szCs w:val="18"/>
              </w:rPr>
              <w:t>uren</w:t>
            </w:r>
            <w:r w:rsidR="00B82BAF" w:rsidRPr="00A67AF5">
              <w:rPr>
                <w:sz w:val="18"/>
                <w:szCs w:val="18"/>
              </w:rPr>
              <w:t>registratie</w:t>
            </w:r>
            <w:r w:rsidR="00B82BAF" w:rsidRPr="00A67AF5">
              <w:rPr>
                <w:sz w:val="18"/>
                <w:szCs w:val="18"/>
              </w:rPr>
              <w:softHyphen/>
              <w:t xml:space="preserve">formulier aanwezigheid </w:t>
            </w:r>
            <w:r>
              <w:rPr>
                <w:sz w:val="18"/>
                <w:szCs w:val="18"/>
              </w:rPr>
              <w:t>bpv</w:t>
            </w:r>
          </w:p>
        </w:tc>
        <w:tc>
          <w:tcPr>
            <w:tcW w:w="378" w:type="dxa"/>
            <w:tcBorders>
              <w:bottom w:val="single" w:sz="4" w:space="0" w:color="auto"/>
            </w:tcBorders>
            <w:shd w:val="clear" w:color="auto" w:fill="FFFFFF" w:themeFill="background1"/>
          </w:tcPr>
          <w:p w:rsidR="00B82BAF" w:rsidRPr="002362EE" w:rsidRDefault="00B82BAF" w:rsidP="005D16ED">
            <w:pPr>
              <w:jc w:val="center"/>
              <w:rPr>
                <w:b/>
              </w:rPr>
            </w:pPr>
          </w:p>
        </w:tc>
        <w:tc>
          <w:tcPr>
            <w:tcW w:w="360" w:type="dxa"/>
            <w:tcBorders>
              <w:bottom w:val="single" w:sz="4" w:space="0" w:color="auto"/>
            </w:tcBorders>
            <w:shd w:val="clear" w:color="auto" w:fill="FFFFFF" w:themeFill="background1"/>
          </w:tcPr>
          <w:p w:rsidR="00B82BAF" w:rsidRPr="002362EE" w:rsidRDefault="00B82BAF" w:rsidP="005D16ED">
            <w:pPr>
              <w:jc w:val="center"/>
              <w:rPr>
                <w:b/>
              </w:rPr>
            </w:pPr>
          </w:p>
        </w:tc>
        <w:tc>
          <w:tcPr>
            <w:tcW w:w="4961" w:type="dxa"/>
            <w:gridSpan w:val="2"/>
            <w:tcBorders>
              <w:bottom w:val="single" w:sz="4" w:space="0" w:color="auto"/>
            </w:tcBorders>
            <w:shd w:val="clear" w:color="auto" w:fill="FFFFFF" w:themeFill="background1"/>
          </w:tcPr>
          <w:p w:rsidR="00B82BAF" w:rsidRPr="002362EE" w:rsidRDefault="00B82BAF" w:rsidP="005D16ED">
            <w:pPr>
              <w:rPr>
                <w:b/>
              </w:rPr>
            </w:pPr>
          </w:p>
        </w:tc>
      </w:tr>
      <w:tr w:rsidR="00352A45" w:rsidRPr="002362EE" w:rsidTr="002337D4">
        <w:tc>
          <w:tcPr>
            <w:tcW w:w="3652" w:type="dxa"/>
            <w:shd w:val="clear" w:color="auto" w:fill="BFBFBF" w:themeFill="background1" w:themeFillShade="BF"/>
          </w:tcPr>
          <w:p w:rsidR="00352A45" w:rsidRPr="002362EE" w:rsidRDefault="00850571" w:rsidP="00850571">
            <w:pPr>
              <w:rPr>
                <w:b/>
                <w:sz w:val="22"/>
                <w:szCs w:val="22"/>
              </w:rPr>
            </w:pPr>
            <w:r>
              <w:rPr>
                <w:b/>
                <w:sz w:val="22"/>
                <w:szCs w:val="22"/>
              </w:rPr>
              <w:t>Bpv-opdrachten</w:t>
            </w:r>
          </w:p>
        </w:tc>
        <w:tc>
          <w:tcPr>
            <w:tcW w:w="378" w:type="dxa"/>
            <w:shd w:val="clear" w:color="auto" w:fill="BFBFBF" w:themeFill="background1" w:themeFillShade="BF"/>
          </w:tcPr>
          <w:p w:rsidR="00352A45" w:rsidRPr="002362EE" w:rsidRDefault="00352A45" w:rsidP="005D16ED">
            <w:pPr>
              <w:jc w:val="center"/>
              <w:rPr>
                <w:b/>
                <w:sz w:val="22"/>
                <w:szCs w:val="22"/>
              </w:rPr>
            </w:pPr>
            <w:r>
              <w:rPr>
                <w:b/>
                <w:sz w:val="22"/>
                <w:szCs w:val="22"/>
              </w:rPr>
              <w:t>N</w:t>
            </w:r>
          </w:p>
        </w:tc>
        <w:tc>
          <w:tcPr>
            <w:tcW w:w="378" w:type="dxa"/>
            <w:gridSpan w:val="2"/>
            <w:shd w:val="clear" w:color="auto" w:fill="BFBFBF" w:themeFill="background1" w:themeFillShade="BF"/>
          </w:tcPr>
          <w:p w:rsidR="00352A45" w:rsidRPr="002362EE" w:rsidRDefault="00352A45" w:rsidP="005D16ED">
            <w:pPr>
              <w:jc w:val="center"/>
              <w:rPr>
                <w:b/>
                <w:sz w:val="22"/>
                <w:szCs w:val="22"/>
              </w:rPr>
            </w:pPr>
            <w:r>
              <w:rPr>
                <w:b/>
                <w:sz w:val="22"/>
                <w:szCs w:val="22"/>
              </w:rPr>
              <w:t>V</w:t>
            </w:r>
          </w:p>
        </w:tc>
        <w:tc>
          <w:tcPr>
            <w:tcW w:w="4943" w:type="dxa"/>
            <w:shd w:val="clear" w:color="auto" w:fill="BFBFBF" w:themeFill="background1" w:themeFillShade="BF"/>
          </w:tcPr>
          <w:p w:rsidR="00352A45" w:rsidRPr="002362EE" w:rsidRDefault="00352A45" w:rsidP="005D16ED">
            <w:pPr>
              <w:rPr>
                <w:b/>
                <w:sz w:val="22"/>
                <w:szCs w:val="22"/>
              </w:rPr>
            </w:pPr>
          </w:p>
        </w:tc>
      </w:tr>
      <w:tr w:rsidR="00352A45" w:rsidRPr="002362EE" w:rsidTr="002337D4">
        <w:tc>
          <w:tcPr>
            <w:tcW w:w="3652" w:type="dxa"/>
          </w:tcPr>
          <w:p w:rsidR="00352A45" w:rsidRPr="00A67AF5" w:rsidRDefault="00352A45" w:rsidP="00A67AF5">
            <w:pPr>
              <w:pStyle w:val="Lijstalinea"/>
              <w:numPr>
                <w:ilvl w:val="0"/>
                <w:numId w:val="11"/>
              </w:numPr>
              <w:rPr>
                <w:b/>
                <w:sz w:val="18"/>
                <w:szCs w:val="18"/>
              </w:rPr>
            </w:pPr>
            <w:r>
              <w:rPr>
                <w:b/>
                <w:sz w:val="18"/>
                <w:szCs w:val="18"/>
              </w:rPr>
              <w:t>Lwp’s en/of bpv</w:t>
            </w:r>
            <w:r w:rsidRPr="00A67AF5">
              <w:rPr>
                <w:b/>
                <w:sz w:val="18"/>
                <w:szCs w:val="18"/>
              </w:rPr>
              <w:t>-</w:t>
            </w:r>
            <w:r>
              <w:rPr>
                <w:b/>
                <w:sz w:val="18"/>
                <w:szCs w:val="18"/>
              </w:rPr>
              <w:t>opdrachten</w:t>
            </w:r>
          </w:p>
          <w:p w:rsidR="0061392C" w:rsidRPr="0061392C" w:rsidRDefault="00352A45" w:rsidP="0061392C">
            <w:pPr>
              <w:pStyle w:val="Lijstalinea"/>
              <w:rPr>
                <w:sz w:val="18"/>
                <w:szCs w:val="18"/>
              </w:rPr>
            </w:pPr>
            <w:r>
              <w:rPr>
                <w:sz w:val="18"/>
                <w:szCs w:val="18"/>
              </w:rPr>
              <w:t xml:space="preserve">De student heeft zich </w:t>
            </w:r>
            <w:r w:rsidR="00FA3A65">
              <w:rPr>
                <w:sz w:val="18"/>
                <w:szCs w:val="18"/>
              </w:rPr>
              <w:t xml:space="preserve">voldoende </w:t>
            </w:r>
            <w:r>
              <w:rPr>
                <w:sz w:val="18"/>
                <w:szCs w:val="18"/>
              </w:rPr>
              <w:t>ingezet voor de afgesproken lwp’s en/of bpv-</w:t>
            </w:r>
            <w:r w:rsidRPr="00A67AF5">
              <w:rPr>
                <w:sz w:val="18"/>
                <w:szCs w:val="18"/>
              </w:rPr>
              <w:t>opdrachten</w:t>
            </w:r>
            <w:r w:rsidR="0061392C">
              <w:rPr>
                <w:sz w:val="18"/>
                <w:szCs w:val="18"/>
              </w:rPr>
              <w:t>.</w:t>
            </w:r>
            <w:r w:rsidR="0061392C">
              <w:rPr>
                <w:sz w:val="18"/>
                <w:szCs w:val="18"/>
              </w:rPr>
              <w:br/>
              <w:t>De lwp in de beroepspraktijk heeft het niveau Starter, Gevorderd of Beroepsbekwaam.</w:t>
            </w:r>
          </w:p>
        </w:tc>
        <w:tc>
          <w:tcPr>
            <w:tcW w:w="378" w:type="dxa"/>
          </w:tcPr>
          <w:p w:rsidR="00352A45" w:rsidRPr="002362EE" w:rsidRDefault="00352A45" w:rsidP="005D16ED">
            <w:pPr>
              <w:jc w:val="center"/>
              <w:rPr>
                <w:b/>
                <w:sz w:val="22"/>
                <w:szCs w:val="22"/>
              </w:rPr>
            </w:pPr>
          </w:p>
        </w:tc>
        <w:tc>
          <w:tcPr>
            <w:tcW w:w="378" w:type="dxa"/>
            <w:gridSpan w:val="2"/>
          </w:tcPr>
          <w:p w:rsidR="00352A45" w:rsidRPr="002362EE" w:rsidRDefault="00352A45" w:rsidP="005D16ED">
            <w:pPr>
              <w:jc w:val="center"/>
              <w:rPr>
                <w:b/>
                <w:sz w:val="22"/>
                <w:szCs w:val="22"/>
              </w:rPr>
            </w:pPr>
          </w:p>
        </w:tc>
        <w:tc>
          <w:tcPr>
            <w:tcW w:w="4943" w:type="dxa"/>
          </w:tcPr>
          <w:p w:rsidR="00352A45" w:rsidRPr="002362EE" w:rsidRDefault="00352A45" w:rsidP="005D16ED">
            <w:pPr>
              <w:rPr>
                <w:b/>
                <w:sz w:val="22"/>
                <w:szCs w:val="22"/>
              </w:rPr>
            </w:pPr>
          </w:p>
        </w:tc>
      </w:tr>
    </w:tbl>
    <w:p w:rsidR="00B82BAF" w:rsidRDefault="00B82BAF">
      <w:r w:rsidRPr="002362EE">
        <w:rPr>
          <w:b/>
          <w:sz w:val="18"/>
          <w:szCs w:val="18"/>
        </w:rPr>
        <w:tab/>
      </w:r>
    </w:p>
    <w:tbl>
      <w:tblPr>
        <w:tblStyle w:val="Tabelraster"/>
        <w:tblW w:w="9322" w:type="dxa"/>
        <w:tblLook w:val="04A0" w:firstRow="1" w:lastRow="0" w:firstColumn="1" w:lastColumn="0" w:noHBand="0" w:noVBand="1"/>
      </w:tblPr>
      <w:tblGrid>
        <w:gridCol w:w="3055"/>
        <w:gridCol w:w="3055"/>
        <w:gridCol w:w="3212"/>
      </w:tblGrid>
      <w:tr w:rsidR="002337D4" w:rsidTr="00B812A2">
        <w:trPr>
          <w:trHeight w:val="567"/>
        </w:trPr>
        <w:tc>
          <w:tcPr>
            <w:tcW w:w="9322" w:type="dxa"/>
            <w:gridSpan w:val="3"/>
          </w:tcPr>
          <w:p w:rsidR="002337D4" w:rsidRDefault="002337D4" w:rsidP="00352A45">
            <w:r>
              <w:t>Datum:</w:t>
            </w:r>
          </w:p>
        </w:tc>
      </w:tr>
      <w:tr w:rsidR="00B82BAF" w:rsidTr="008214E4">
        <w:trPr>
          <w:trHeight w:val="1711"/>
        </w:trPr>
        <w:tc>
          <w:tcPr>
            <w:tcW w:w="3055" w:type="dxa"/>
          </w:tcPr>
          <w:p w:rsidR="00B82BAF" w:rsidRDefault="00590C9D" w:rsidP="00FB0593">
            <w:r>
              <w:t xml:space="preserve">Handtekening </w:t>
            </w:r>
            <w:r w:rsidR="00FB0593">
              <w:t>student</w:t>
            </w:r>
            <w:r w:rsidR="00DF3B80">
              <w:t xml:space="preserve"> voor gezien </w:t>
            </w:r>
          </w:p>
        </w:tc>
        <w:tc>
          <w:tcPr>
            <w:tcW w:w="3055" w:type="dxa"/>
          </w:tcPr>
          <w:p w:rsidR="00B82BAF" w:rsidRDefault="002337D4" w:rsidP="00352A45">
            <w:r>
              <w:t>H</w:t>
            </w:r>
            <w:r w:rsidR="00B82BAF">
              <w:t>andtekening bpv</w:t>
            </w:r>
            <w:r w:rsidR="00352A45">
              <w:t xml:space="preserve">-begeleider </w:t>
            </w:r>
            <w:r w:rsidR="00B82BAF">
              <w:t>van school</w:t>
            </w:r>
          </w:p>
        </w:tc>
        <w:tc>
          <w:tcPr>
            <w:tcW w:w="3212" w:type="dxa"/>
          </w:tcPr>
          <w:p w:rsidR="00B82BAF" w:rsidRDefault="002337D4" w:rsidP="00352A45">
            <w:r>
              <w:t>H</w:t>
            </w:r>
            <w:r w:rsidR="00B82BAF" w:rsidRPr="002362EE">
              <w:t xml:space="preserve">andtekening en naam </w:t>
            </w:r>
            <w:r w:rsidR="00352A45">
              <w:t xml:space="preserve">van de bpv-opleider </w:t>
            </w:r>
            <w:r w:rsidR="00B82BAF" w:rsidRPr="002362EE">
              <w:t xml:space="preserve">in de </w:t>
            </w:r>
            <w:r w:rsidR="00352A45">
              <w:t>beroeps</w:t>
            </w:r>
            <w:r w:rsidR="00B82BAF" w:rsidRPr="002362EE">
              <w:t>praktijk</w:t>
            </w:r>
            <w:r w:rsidR="00B82BAF">
              <w:t xml:space="preserve"> (inclusief stempel </w:t>
            </w:r>
            <w:r w:rsidR="00352A45">
              <w:t>van het bpv-</w:t>
            </w:r>
            <w:r w:rsidR="00B82BAF">
              <w:t>bedrijf)</w:t>
            </w:r>
          </w:p>
        </w:tc>
      </w:tr>
    </w:tbl>
    <w:p w:rsidR="00B82BAF" w:rsidRDefault="00B82BAF"/>
    <w:sectPr w:rsidR="00B82BAF" w:rsidSect="00352A4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17" w:rsidRDefault="00F30D17" w:rsidP="006D1826">
      <w:pPr>
        <w:spacing w:after="0" w:line="240" w:lineRule="auto"/>
      </w:pPr>
      <w:r>
        <w:separator/>
      </w:r>
    </w:p>
  </w:endnote>
  <w:endnote w:type="continuationSeparator" w:id="0">
    <w:p w:rsidR="00F30D17" w:rsidRDefault="00F30D17" w:rsidP="006D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F5" w:rsidRDefault="00671EF5">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92144"/>
      <w:docPartObj>
        <w:docPartGallery w:val="Page Numbers (Bottom of Page)"/>
        <w:docPartUnique/>
      </w:docPartObj>
    </w:sdtPr>
    <w:sdtEndPr/>
    <w:sdtContent>
      <w:p w:rsidR="006D1826" w:rsidRDefault="006D1826">
        <w:pPr>
          <w:pStyle w:val="Voettekst"/>
          <w:jc w:val="right"/>
        </w:pPr>
        <w:r w:rsidRPr="006D1826">
          <w:rPr>
            <w:sz w:val="18"/>
            <w:szCs w:val="18"/>
          </w:rPr>
          <w:fldChar w:fldCharType="begin"/>
        </w:r>
        <w:r w:rsidRPr="006D1826">
          <w:rPr>
            <w:sz w:val="18"/>
            <w:szCs w:val="18"/>
          </w:rPr>
          <w:instrText>PAGE   \* MERGEFORMAT</w:instrText>
        </w:r>
        <w:r w:rsidRPr="006D1826">
          <w:rPr>
            <w:sz w:val="18"/>
            <w:szCs w:val="18"/>
          </w:rPr>
          <w:fldChar w:fldCharType="separate"/>
        </w:r>
        <w:r w:rsidR="00031CE1">
          <w:rPr>
            <w:noProof/>
            <w:sz w:val="18"/>
            <w:szCs w:val="18"/>
          </w:rPr>
          <w:t>3</w:t>
        </w:r>
        <w:r w:rsidRPr="006D1826">
          <w:rPr>
            <w:sz w:val="18"/>
            <w:szCs w:val="18"/>
          </w:rPr>
          <w:fldChar w:fldCharType="end"/>
        </w:r>
      </w:p>
    </w:sdtContent>
  </w:sdt>
  <w:p w:rsidR="006D1826" w:rsidRDefault="006D1826">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F5" w:rsidRDefault="00671EF5">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17" w:rsidRDefault="00F30D17" w:rsidP="006D1826">
      <w:pPr>
        <w:spacing w:after="0" w:line="240" w:lineRule="auto"/>
      </w:pPr>
      <w:r>
        <w:separator/>
      </w:r>
    </w:p>
  </w:footnote>
  <w:footnote w:type="continuationSeparator" w:id="0">
    <w:p w:rsidR="00F30D17" w:rsidRDefault="00F30D17" w:rsidP="006D1826">
      <w:pPr>
        <w:spacing w:after="0" w:line="240" w:lineRule="auto"/>
      </w:pPr>
      <w:r>
        <w:continuationSeparator/>
      </w:r>
    </w:p>
  </w:footnote>
  <w:footnote w:id="1">
    <w:p w:rsidR="0058040B" w:rsidRPr="00C2406F" w:rsidRDefault="0058040B" w:rsidP="0058040B">
      <w:r>
        <w:rPr>
          <w:rStyle w:val="Voetnootmarkering"/>
        </w:rPr>
        <w:footnoteRef/>
      </w:r>
      <w:r>
        <w:t xml:space="preserve"> </w:t>
      </w:r>
      <w:r w:rsidRPr="0058040B">
        <w:rPr>
          <w:rFonts w:eastAsia="Times New Roman"/>
          <w:color w:val="000000"/>
          <w:sz w:val="16"/>
          <w:szCs w:val="16"/>
          <w:lang w:eastAsia="nl-NL"/>
        </w:rPr>
        <w:t xml:space="preserve">In het Toezichtkader BVE staat bij 1.9.1 De studenten weten voorafgaand aan de bpv wanneer en in welke omvang deze plaatsvindt, welke opdrachten zij moeten uitvoeren, hoe de begeleiding vanuit de instelling en in het leerbedrijf is geregeld en waarop zij beoordeeld worden. </w:t>
      </w:r>
    </w:p>
    <w:p w:rsidR="0058040B" w:rsidRDefault="0058040B">
      <w:pPr>
        <w:pStyle w:val="Voetnootteks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F5" w:rsidRDefault="00671EF5">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F5" w:rsidRDefault="00671EF5">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F5" w:rsidRDefault="00671EF5">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0"/>
    <w:multiLevelType w:val="hybridMultilevel"/>
    <w:tmpl w:val="A4FCD5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0D44A6D"/>
    <w:multiLevelType w:val="hybridMultilevel"/>
    <w:tmpl w:val="916C6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C06570"/>
    <w:multiLevelType w:val="hybridMultilevel"/>
    <w:tmpl w:val="29CE4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A617B43"/>
    <w:multiLevelType w:val="hybridMultilevel"/>
    <w:tmpl w:val="370C4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B557F8"/>
    <w:multiLevelType w:val="hybridMultilevel"/>
    <w:tmpl w:val="0CD45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90B62F4"/>
    <w:multiLevelType w:val="hybridMultilevel"/>
    <w:tmpl w:val="DE54E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AEB50F2"/>
    <w:multiLevelType w:val="hybridMultilevel"/>
    <w:tmpl w:val="E31412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37F008B"/>
    <w:multiLevelType w:val="hybridMultilevel"/>
    <w:tmpl w:val="EAC2A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76A50C4"/>
    <w:multiLevelType w:val="hybridMultilevel"/>
    <w:tmpl w:val="D0D8A350"/>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57E06833"/>
    <w:multiLevelType w:val="hybridMultilevel"/>
    <w:tmpl w:val="45D69EF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072527F"/>
    <w:multiLevelType w:val="hybridMultilevel"/>
    <w:tmpl w:val="3C5619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FFD0DAC"/>
    <w:multiLevelType w:val="hybridMultilevel"/>
    <w:tmpl w:val="E31412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751290C"/>
    <w:multiLevelType w:val="hybridMultilevel"/>
    <w:tmpl w:val="E31412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8924486"/>
    <w:multiLevelType w:val="hybridMultilevel"/>
    <w:tmpl w:val="02BE92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8D31C11"/>
    <w:multiLevelType w:val="hybridMultilevel"/>
    <w:tmpl w:val="F07A3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1"/>
  </w:num>
  <w:num w:numId="6">
    <w:abstractNumId w:val="8"/>
  </w:num>
  <w:num w:numId="7">
    <w:abstractNumId w:val="0"/>
  </w:num>
  <w:num w:numId="8">
    <w:abstractNumId w:val="13"/>
  </w:num>
  <w:num w:numId="9">
    <w:abstractNumId w:val="5"/>
  </w:num>
  <w:num w:numId="10">
    <w:abstractNumId w:val="4"/>
  </w:num>
  <w:num w:numId="11">
    <w:abstractNumId w:val="12"/>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6B"/>
    <w:rsid w:val="000021F6"/>
    <w:rsid w:val="0002142D"/>
    <w:rsid w:val="00031CE1"/>
    <w:rsid w:val="0003623B"/>
    <w:rsid w:val="00083AC0"/>
    <w:rsid w:val="000A65A7"/>
    <w:rsid w:val="000A6DC6"/>
    <w:rsid w:val="000C2768"/>
    <w:rsid w:val="000D0F87"/>
    <w:rsid w:val="000E03E9"/>
    <w:rsid w:val="000F14F2"/>
    <w:rsid w:val="000F583A"/>
    <w:rsid w:val="000F7E79"/>
    <w:rsid w:val="00107EDB"/>
    <w:rsid w:val="001318DE"/>
    <w:rsid w:val="00145704"/>
    <w:rsid w:val="00153BFA"/>
    <w:rsid w:val="00164E4B"/>
    <w:rsid w:val="001827DC"/>
    <w:rsid w:val="0018556D"/>
    <w:rsid w:val="001B05C5"/>
    <w:rsid w:val="001D74CC"/>
    <w:rsid w:val="001D7900"/>
    <w:rsid w:val="001F57DA"/>
    <w:rsid w:val="001F65A4"/>
    <w:rsid w:val="002078D4"/>
    <w:rsid w:val="002337D4"/>
    <w:rsid w:val="002544E1"/>
    <w:rsid w:val="0025568C"/>
    <w:rsid w:val="00272514"/>
    <w:rsid w:val="002E4473"/>
    <w:rsid w:val="00330507"/>
    <w:rsid w:val="00340427"/>
    <w:rsid w:val="00352A45"/>
    <w:rsid w:val="00352FBE"/>
    <w:rsid w:val="00355A82"/>
    <w:rsid w:val="00370B03"/>
    <w:rsid w:val="00382215"/>
    <w:rsid w:val="0039095E"/>
    <w:rsid w:val="003F6077"/>
    <w:rsid w:val="00402D50"/>
    <w:rsid w:val="00450857"/>
    <w:rsid w:val="004904D6"/>
    <w:rsid w:val="00491C54"/>
    <w:rsid w:val="00494168"/>
    <w:rsid w:val="004A75FD"/>
    <w:rsid w:val="004A7646"/>
    <w:rsid w:val="004B0154"/>
    <w:rsid w:val="004B0942"/>
    <w:rsid w:val="004C1FD6"/>
    <w:rsid w:val="004F576B"/>
    <w:rsid w:val="0050516A"/>
    <w:rsid w:val="0052669F"/>
    <w:rsid w:val="00534C1C"/>
    <w:rsid w:val="0054104D"/>
    <w:rsid w:val="00543544"/>
    <w:rsid w:val="00555CE8"/>
    <w:rsid w:val="0056505D"/>
    <w:rsid w:val="00574AE1"/>
    <w:rsid w:val="0058040B"/>
    <w:rsid w:val="00590C9D"/>
    <w:rsid w:val="00592784"/>
    <w:rsid w:val="005A4DD5"/>
    <w:rsid w:val="005D124B"/>
    <w:rsid w:val="005D703E"/>
    <w:rsid w:val="005E245C"/>
    <w:rsid w:val="005E4240"/>
    <w:rsid w:val="00607570"/>
    <w:rsid w:val="006129E2"/>
    <w:rsid w:val="0061392C"/>
    <w:rsid w:val="00634495"/>
    <w:rsid w:val="00651CD9"/>
    <w:rsid w:val="00663811"/>
    <w:rsid w:val="00663ED5"/>
    <w:rsid w:val="00671EF5"/>
    <w:rsid w:val="00677D2B"/>
    <w:rsid w:val="006D1826"/>
    <w:rsid w:val="006D498A"/>
    <w:rsid w:val="006E7108"/>
    <w:rsid w:val="00703EC8"/>
    <w:rsid w:val="00720FE9"/>
    <w:rsid w:val="0072641B"/>
    <w:rsid w:val="00726F95"/>
    <w:rsid w:val="00755CD4"/>
    <w:rsid w:val="007926DB"/>
    <w:rsid w:val="00797E96"/>
    <w:rsid w:val="007A3109"/>
    <w:rsid w:val="007A3F5A"/>
    <w:rsid w:val="007A4893"/>
    <w:rsid w:val="00812561"/>
    <w:rsid w:val="00830607"/>
    <w:rsid w:val="00842C64"/>
    <w:rsid w:val="00850571"/>
    <w:rsid w:val="00851BA9"/>
    <w:rsid w:val="00865E31"/>
    <w:rsid w:val="008814DD"/>
    <w:rsid w:val="00883902"/>
    <w:rsid w:val="008C787E"/>
    <w:rsid w:val="008D28DC"/>
    <w:rsid w:val="0090273F"/>
    <w:rsid w:val="00915834"/>
    <w:rsid w:val="00921BAB"/>
    <w:rsid w:val="00964BB2"/>
    <w:rsid w:val="00990F1A"/>
    <w:rsid w:val="009967BB"/>
    <w:rsid w:val="00997258"/>
    <w:rsid w:val="009B50F1"/>
    <w:rsid w:val="009E1D0A"/>
    <w:rsid w:val="009F1A28"/>
    <w:rsid w:val="009F1C38"/>
    <w:rsid w:val="00A2279D"/>
    <w:rsid w:val="00A44507"/>
    <w:rsid w:val="00A64B8B"/>
    <w:rsid w:val="00A67AF5"/>
    <w:rsid w:val="00A90D2C"/>
    <w:rsid w:val="00AB5A4B"/>
    <w:rsid w:val="00AC1695"/>
    <w:rsid w:val="00AD173C"/>
    <w:rsid w:val="00AD7614"/>
    <w:rsid w:val="00B30CBB"/>
    <w:rsid w:val="00B52BDE"/>
    <w:rsid w:val="00B754C0"/>
    <w:rsid w:val="00B82BAF"/>
    <w:rsid w:val="00BA0851"/>
    <w:rsid w:val="00BB4E3F"/>
    <w:rsid w:val="00BF7E1D"/>
    <w:rsid w:val="00C10555"/>
    <w:rsid w:val="00C16C8B"/>
    <w:rsid w:val="00C3769F"/>
    <w:rsid w:val="00C40F48"/>
    <w:rsid w:val="00C46C86"/>
    <w:rsid w:val="00C546B3"/>
    <w:rsid w:val="00C67449"/>
    <w:rsid w:val="00C84950"/>
    <w:rsid w:val="00CC60C9"/>
    <w:rsid w:val="00D12EB2"/>
    <w:rsid w:val="00D173FF"/>
    <w:rsid w:val="00D52B70"/>
    <w:rsid w:val="00D93F7F"/>
    <w:rsid w:val="00DA2B28"/>
    <w:rsid w:val="00DA4280"/>
    <w:rsid w:val="00DB611B"/>
    <w:rsid w:val="00DC5E7B"/>
    <w:rsid w:val="00DE6388"/>
    <w:rsid w:val="00DF3B80"/>
    <w:rsid w:val="00E37261"/>
    <w:rsid w:val="00E5368B"/>
    <w:rsid w:val="00E64910"/>
    <w:rsid w:val="00E94707"/>
    <w:rsid w:val="00EF30A8"/>
    <w:rsid w:val="00F008F6"/>
    <w:rsid w:val="00F10369"/>
    <w:rsid w:val="00F11D7E"/>
    <w:rsid w:val="00F1609F"/>
    <w:rsid w:val="00F30D17"/>
    <w:rsid w:val="00F51AEB"/>
    <w:rsid w:val="00F5509B"/>
    <w:rsid w:val="00F65C55"/>
    <w:rsid w:val="00FA3A65"/>
    <w:rsid w:val="00FA57AB"/>
    <w:rsid w:val="00FB0593"/>
    <w:rsid w:val="00FF12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F576B"/>
    <w:pPr>
      <w:spacing w:after="200" w:line="276" w:lineRule="auto"/>
    </w:pPr>
    <w:rPr>
      <w:rFonts w:ascii="Arial" w:eastAsia="Calibri" w:hAnsi="Arial" w:cs="Arial"/>
      <w:lang w:eastAsia="en-US"/>
    </w:rPr>
  </w:style>
  <w:style w:type="paragraph" w:styleId="Kop2">
    <w:name w:val="heading 2"/>
    <w:basedOn w:val="Normaal"/>
    <w:next w:val="Normaal"/>
    <w:link w:val="Kop2Teken"/>
    <w:qFormat/>
    <w:rsid w:val="006129E2"/>
    <w:pPr>
      <w:keepNext/>
      <w:spacing w:after="0" w:line="360" w:lineRule="auto"/>
      <w:ind w:left="113" w:right="214"/>
      <w:outlineLvl w:val="1"/>
    </w:pPr>
    <w:rPr>
      <w:rFonts w:eastAsia="Times New Roman"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rsid w:val="0018556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rsid w:val="0018556D"/>
    <w:rPr>
      <w:rFonts w:ascii="Tahoma" w:eastAsia="Calibri" w:hAnsi="Tahoma" w:cs="Tahoma"/>
      <w:sz w:val="16"/>
      <w:szCs w:val="16"/>
      <w:lang w:eastAsia="en-US"/>
    </w:rPr>
  </w:style>
  <w:style w:type="character" w:styleId="Verwijzingopmerking">
    <w:name w:val="annotation reference"/>
    <w:basedOn w:val="Standaardalinea-lettertype"/>
    <w:rsid w:val="005A4DD5"/>
    <w:rPr>
      <w:sz w:val="16"/>
      <w:szCs w:val="16"/>
    </w:rPr>
  </w:style>
  <w:style w:type="paragraph" w:styleId="Tekstopmerking">
    <w:name w:val="annotation text"/>
    <w:basedOn w:val="Normaal"/>
    <w:link w:val="TekstopmerkingTeken"/>
    <w:rsid w:val="005A4DD5"/>
    <w:pPr>
      <w:spacing w:line="240" w:lineRule="auto"/>
    </w:pPr>
  </w:style>
  <w:style w:type="character" w:customStyle="1" w:styleId="TekstopmerkingTeken">
    <w:name w:val="Tekst opmerking Teken"/>
    <w:basedOn w:val="Standaardalinea-lettertype"/>
    <w:link w:val="Tekstopmerking"/>
    <w:rsid w:val="005A4DD5"/>
    <w:rPr>
      <w:rFonts w:ascii="Arial" w:eastAsia="Calibri" w:hAnsi="Arial" w:cs="Arial"/>
      <w:lang w:eastAsia="en-US"/>
    </w:rPr>
  </w:style>
  <w:style w:type="paragraph" w:styleId="Onderwerpvanopmerking">
    <w:name w:val="annotation subject"/>
    <w:basedOn w:val="Tekstopmerking"/>
    <w:next w:val="Tekstopmerking"/>
    <w:link w:val="OnderwerpvanopmerkingTeken"/>
    <w:rsid w:val="005A4DD5"/>
    <w:rPr>
      <w:b/>
      <w:bCs/>
    </w:rPr>
  </w:style>
  <w:style w:type="character" w:customStyle="1" w:styleId="OnderwerpvanopmerkingTeken">
    <w:name w:val="Onderwerp van opmerking Teken"/>
    <w:basedOn w:val="TekstopmerkingTeken"/>
    <w:link w:val="Onderwerpvanopmerking"/>
    <w:rsid w:val="005A4DD5"/>
    <w:rPr>
      <w:rFonts w:ascii="Arial" w:eastAsia="Calibri" w:hAnsi="Arial" w:cs="Arial"/>
      <w:b/>
      <w:bCs/>
      <w:lang w:eastAsia="en-US"/>
    </w:rPr>
  </w:style>
  <w:style w:type="paragraph" w:styleId="Lijstalinea">
    <w:name w:val="List Paragraph"/>
    <w:basedOn w:val="Normaal"/>
    <w:uiPriority w:val="34"/>
    <w:qFormat/>
    <w:rsid w:val="008D28DC"/>
    <w:pPr>
      <w:ind w:left="720"/>
      <w:contextualSpacing/>
    </w:pPr>
  </w:style>
  <w:style w:type="paragraph" w:styleId="Macrotekst">
    <w:name w:val="macro"/>
    <w:link w:val="MacrotekstTeken"/>
    <w:rsid w:val="00607570"/>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verflowPunct w:val="0"/>
      <w:autoSpaceDE w:val="0"/>
      <w:autoSpaceDN w:val="0"/>
      <w:adjustRightInd w:val="0"/>
      <w:textAlignment w:val="baseline"/>
    </w:pPr>
    <w:rPr>
      <w:rFonts w:ascii="Courier New" w:hAnsi="Courier New"/>
      <w:sz w:val="18"/>
      <w:lang w:eastAsia="en-US"/>
    </w:rPr>
  </w:style>
  <w:style w:type="character" w:customStyle="1" w:styleId="MacrotekstTeken">
    <w:name w:val="Macrotekst Teken"/>
    <w:basedOn w:val="Standaardalinea-lettertype"/>
    <w:link w:val="Macrotekst"/>
    <w:rsid w:val="00607570"/>
    <w:rPr>
      <w:rFonts w:ascii="Courier New" w:hAnsi="Courier New"/>
      <w:sz w:val="18"/>
      <w:lang w:eastAsia="en-US"/>
    </w:rPr>
  </w:style>
  <w:style w:type="paragraph" w:styleId="Koptekst">
    <w:name w:val="header"/>
    <w:basedOn w:val="Normaal"/>
    <w:link w:val="KoptekstTeken"/>
    <w:rsid w:val="006D1826"/>
    <w:pPr>
      <w:tabs>
        <w:tab w:val="center" w:pos="4536"/>
        <w:tab w:val="right" w:pos="9072"/>
      </w:tabs>
      <w:spacing w:after="0" w:line="240" w:lineRule="auto"/>
    </w:pPr>
  </w:style>
  <w:style w:type="character" w:customStyle="1" w:styleId="KoptekstTeken">
    <w:name w:val="Koptekst Teken"/>
    <w:basedOn w:val="Standaardalinea-lettertype"/>
    <w:link w:val="Koptekst"/>
    <w:rsid w:val="006D1826"/>
    <w:rPr>
      <w:rFonts w:ascii="Arial" w:eastAsia="Calibri" w:hAnsi="Arial" w:cs="Arial"/>
      <w:lang w:eastAsia="en-US"/>
    </w:rPr>
  </w:style>
  <w:style w:type="paragraph" w:styleId="Voettekst">
    <w:name w:val="footer"/>
    <w:basedOn w:val="Normaal"/>
    <w:link w:val="VoettekstTeken"/>
    <w:uiPriority w:val="99"/>
    <w:rsid w:val="006D182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D1826"/>
    <w:rPr>
      <w:rFonts w:ascii="Arial" w:eastAsia="Calibri" w:hAnsi="Arial" w:cs="Arial"/>
      <w:lang w:eastAsia="en-US"/>
    </w:rPr>
  </w:style>
  <w:style w:type="paragraph" w:customStyle="1" w:styleId="labeled">
    <w:name w:val="labeled"/>
    <w:basedOn w:val="Normaal"/>
    <w:rsid w:val="00153BFA"/>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rsid w:val="00883902"/>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Normaal"/>
    <w:link w:val="EindnoottekstTeken"/>
    <w:rsid w:val="00340427"/>
    <w:pPr>
      <w:spacing w:after="0" w:line="240" w:lineRule="auto"/>
    </w:pPr>
  </w:style>
  <w:style w:type="character" w:customStyle="1" w:styleId="EindnoottekstTeken">
    <w:name w:val="Eindnoottekst Teken"/>
    <w:basedOn w:val="Standaardalinea-lettertype"/>
    <w:link w:val="Eindnoottekst"/>
    <w:rsid w:val="00340427"/>
    <w:rPr>
      <w:rFonts w:ascii="Arial" w:eastAsia="Calibri" w:hAnsi="Arial" w:cs="Arial"/>
      <w:lang w:eastAsia="en-US"/>
    </w:rPr>
  </w:style>
  <w:style w:type="character" w:styleId="Eindnootmarkering">
    <w:name w:val="endnote reference"/>
    <w:basedOn w:val="Standaardalinea-lettertype"/>
    <w:rsid w:val="00340427"/>
    <w:rPr>
      <w:vertAlign w:val="superscript"/>
    </w:rPr>
  </w:style>
  <w:style w:type="paragraph" w:styleId="Voetnoottekst">
    <w:name w:val="footnote text"/>
    <w:basedOn w:val="Normaal"/>
    <w:link w:val="VoetnoottekstTeken"/>
    <w:rsid w:val="00340427"/>
    <w:pPr>
      <w:spacing w:after="0" w:line="240" w:lineRule="auto"/>
    </w:pPr>
  </w:style>
  <w:style w:type="character" w:customStyle="1" w:styleId="VoetnoottekstTeken">
    <w:name w:val="Voetnoottekst Teken"/>
    <w:basedOn w:val="Standaardalinea-lettertype"/>
    <w:link w:val="Voetnoottekst"/>
    <w:rsid w:val="00340427"/>
    <w:rPr>
      <w:rFonts w:ascii="Arial" w:eastAsia="Calibri" w:hAnsi="Arial" w:cs="Arial"/>
      <w:lang w:eastAsia="en-US"/>
    </w:rPr>
  </w:style>
  <w:style w:type="character" w:styleId="Voetnootmarkering">
    <w:name w:val="footnote reference"/>
    <w:basedOn w:val="Standaardalinea-lettertype"/>
    <w:rsid w:val="00340427"/>
    <w:rPr>
      <w:vertAlign w:val="superscript"/>
    </w:rPr>
  </w:style>
  <w:style w:type="paragraph" w:customStyle="1" w:styleId="Default">
    <w:name w:val="Default"/>
    <w:rsid w:val="00340427"/>
    <w:pPr>
      <w:autoSpaceDE w:val="0"/>
      <w:autoSpaceDN w:val="0"/>
      <w:adjustRightInd w:val="0"/>
    </w:pPr>
    <w:rPr>
      <w:rFonts w:ascii="Verdana" w:hAnsi="Verdana" w:cs="Verdana"/>
      <w:color w:val="000000"/>
      <w:sz w:val="24"/>
      <w:szCs w:val="24"/>
    </w:rPr>
  </w:style>
  <w:style w:type="character" w:customStyle="1" w:styleId="Kop2Teken">
    <w:name w:val="Kop 2 Teken"/>
    <w:basedOn w:val="Standaardalinea-lettertype"/>
    <w:link w:val="Kop2"/>
    <w:rsid w:val="006129E2"/>
    <w:rPr>
      <w:rFonts w:ascii="Arial" w:hAnsi="Arial"/>
      <w:b/>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F576B"/>
    <w:pPr>
      <w:spacing w:after="200" w:line="276" w:lineRule="auto"/>
    </w:pPr>
    <w:rPr>
      <w:rFonts w:ascii="Arial" w:eastAsia="Calibri" w:hAnsi="Arial" w:cs="Arial"/>
      <w:lang w:eastAsia="en-US"/>
    </w:rPr>
  </w:style>
  <w:style w:type="paragraph" w:styleId="Kop2">
    <w:name w:val="heading 2"/>
    <w:basedOn w:val="Normaal"/>
    <w:next w:val="Normaal"/>
    <w:link w:val="Kop2Teken"/>
    <w:qFormat/>
    <w:rsid w:val="006129E2"/>
    <w:pPr>
      <w:keepNext/>
      <w:spacing w:after="0" w:line="360" w:lineRule="auto"/>
      <w:ind w:left="113" w:right="214"/>
      <w:outlineLvl w:val="1"/>
    </w:pPr>
    <w:rPr>
      <w:rFonts w:eastAsia="Times New Roman"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rsid w:val="0018556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rsid w:val="0018556D"/>
    <w:rPr>
      <w:rFonts w:ascii="Tahoma" w:eastAsia="Calibri" w:hAnsi="Tahoma" w:cs="Tahoma"/>
      <w:sz w:val="16"/>
      <w:szCs w:val="16"/>
      <w:lang w:eastAsia="en-US"/>
    </w:rPr>
  </w:style>
  <w:style w:type="character" w:styleId="Verwijzingopmerking">
    <w:name w:val="annotation reference"/>
    <w:basedOn w:val="Standaardalinea-lettertype"/>
    <w:rsid w:val="005A4DD5"/>
    <w:rPr>
      <w:sz w:val="16"/>
      <w:szCs w:val="16"/>
    </w:rPr>
  </w:style>
  <w:style w:type="paragraph" w:styleId="Tekstopmerking">
    <w:name w:val="annotation text"/>
    <w:basedOn w:val="Normaal"/>
    <w:link w:val="TekstopmerkingTeken"/>
    <w:rsid w:val="005A4DD5"/>
    <w:pPr>
      <w:spacing w:line="240" w:lineRule="auto"/>
    </w:pPr>
  </w:style>
  <w:style w:type="character" w:customStyle="1" w:styleId="TekstopmerkingTeken">
    <w:name w:val="Tekst opmerking Teken"/>
    <w:basedOn w:val="Standaardalinea-lettertype"/>
    <w:link w:val="Tekstopmerking"/>
    <w:rsid w:val="005A4DD5"/>
    <w:rPr>
      <w:rFonts w:ascii="Arial" w:eastAsia="Calibri" w:hAnsi="Arial" w:cs="Arial"/>
      <w:lang w:eastAsia="en-US"/>
    </w:rPr>
  </w:style>
  <w:style w:type="paragraph" w:styleId="Onderwerpvanopmerking">
    <w:name w:val="annotation subject"/>
    <w:basedOn w:val="Tekstopmerking"/>
    <w:next w:val="Tekstopmerking"/>
    <w:link w:val="OnderwerpvanopmerkingTeken"/>
    <w:rsid w:val="005A4DD5"/>
    <w:rPr>
      <w:b/>
      <w:bCs/>
    </w:rPr>
  </w:style>
  <w:style w:type="character" w:customStyle="1" w:styleId="OnderwerpvanopmerkingTeken">
    <w:name w:val="Onderwerp van opmerking Teken"/>
    <w:basedOn w:val="TekstopmerkingTeken"/>
    <w:link w:val="Onderwerpvanopmerking"/>
    <w:rsid w:val="005A4DD5"/>
    <w:rPr>
      <w:rFonts w:ascii="Arial" w:eastAsia="Calibri" w:hAnsi="Arial" w:cs="Arial"/>
      <w:b/>
      <w:bCs/>
      <w:lang w:eastAsia="en-US"/>
    </w:rPr>
  </w:style>
  <w:style w:type="paragraph" w:styleId="Lijstalinea">
    <w:name w:val="List Paragraph"/>
    <w:basedOn w:val="Normaal"/>
    <w:uiPriority w:val="34"/>
    <w:qFormat/>
    <w:rsid w:val="008D28DC"/>
    <w:pPr>
      <w:ind w:left="720"/>
      <w:contextualSpacing/>
    </w:pPr>
  </w:style>
  <w:style w:type="paragraph" w:styleId="Macrotekst">
    <w:name w:val="macro"/>
    <w:link w:val="MacrotekstTeken"/>
    <w:rsid w:val="00607570"/>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verflowPunct w:val="0"/>
      <w:autoSpaceDE w:val="0"/>
      <w:autoSpaceDN w:val="0"/>
      <w:adjustRightInd w:val="0"/>
      <w:textAlignment w:val="baseline"/>
    </w:pPr>
    <w:rPr>
      <w:rFonts w:ascii="Courier New" w:hAnsi="Courier New"/>
      <w:sz w:val="18"/>
      <w:lang w:eastAsia="en-US"/>
    </w:rPr>
  </w:style>
  <w:style w:type="character" w:customStyle="1" w:styleId="MacrotekstTeken">
    <w:name w:val="Macrotekst Teken"/>
    <w:basedOn w:val="Standaardalinea-lettertype"/>
    <w:link w:val="Macrotekst"/>
    <w:rsid w:val="00607570"/>
    <w:rPr>
      <w:rFonts w:ascii="Courier New" w:hAnsi="Courier New"/>
      <w:sz w:val="18"/>
      <w:lang w:eastAsia="en-US"/>
    </w:rPr>
  </w:style>
  <w:style w:type="paragraph" w:styleId="Koptekst">
    <w:name w:val="header"/>
    <w:basedOn w:val="Normaal"/>
    <w:link w:val="KoptekstTeken"/>
    <w:rsid w:val="006D1826"/>
    <w:pPr>
      <w:tabs>
        <w:tab w:val="center" w:pos="4536"/>
        <w:tab w:val="right" w:pos="9072"/>
      </w:tabs>
      <w:spacing w:after="0" w:line="240" w:lineRule="auto"/>
    </w:pPr>
  </w:style>
  <w:style w:type="character" w:customStyle="1" w:styleId="KoptekstTeken">
    <w:name w:val="Koptekst Teken"/>
    <w:basedOn w:val="Standaardalinea-lettertype"/>
    <w:link w:val="Koptekst"/>
    <w:rsid w:val="006D1826"/>
    <w:rPr>
      <w:rFonts w:ascii="Arial" w:eastAsia="Calibri" w:hAnsi="Arial" w:cs="Arial"/>
      <w:lang w:eastAsia="en-US"/>
    </w:rPr>
  </w:style>
  <w:style w:type="paragraph" w:styleId="Voettekst">
    <w:name w:val="footer"/>
    <w:basedOn w:val="Normaal"/>
    <w:link w:val="VoettekstTeken"/>
    <w:uiPriority w:val="99"/>
    <w:rsid w:val="006D182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D1826"/>
    <w:rPr>
      <w:rFonts w:ascii="Arial" w:eastAsia="Calibri" w:hAnsi="Arial" w:cs="Arial"/>
      <w:lang w:eastAsia="en-US"/>
    </w:rPr>
  </w:style>
  <w:style w:type="paragraph" w:customStyle="1" w:styleId="labeled">
    <w:name w:val="labeled"/>
    <w:basedOn w:val="Normaal"/>
    <w:rsid w:val="00153BFA"/>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rsid w:val="00883902"/>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indnoottekst">
    <w:name w:val="endnote text"/>
    <w:basedOn w:val="Normaal"/>
    <w:link w:val="EindnoottekstTeken"/>
    <w:rsid w:val="00340427"/>
    <w:pPr>
      <w:spacing w:after="0" w:line="240" w:lineRule="auto"/>
    </w:pPr>
  </w:style>
  <w:style w:type="character" w:customStyle="1" w:styleId="EindnoottekstTeken">
    <w:name w:val="Eindnoottekst Teken"/>
    <w:basedOn w:val="Standaardalinea-lettertype"/>
    <w:link w:val="Eindnoottekst"/>
    <w:rsid w:val="00340427"/>
    <w:rPr>
      <w:rFonts w:ascii="Arial" w:eastAsia="Calibri" w:hAnsi="Arial" w:cs="Arial"/>
      <w:lang w:eastAsia="en-US"/>
    </w:rPr>
  </w:style>
  <w:style w:type="character" w:styleId="Eindnootmarkering">
    <w:name w:val="endnote reference"/>
    <w:basedOn w:val="Standaardalinea-lettertype"/>
    <w:rsid w:val="00340427"/>
    <w:rPr>
      <w:vertAlign w:val="superscript"/>
    </w:rPr>
  </w:style>
  <w:style w:type="paragraph" w:styleId="Voetnoottekst">
    <w:name w:val="footnote text"/>
    <w:basedOn w:val="Normaal"/>
    <w:link w:val="VoetnoottekstTeken"/>
    <w:rsid w:val="00340427"/>
    <w:pPr>
      <w:spacing w:after="0" w:line="240" w:lineRule="auto"/>
    </w:pPr>
  </w:style>
  <w:style w:type="character" w:customStyle="1" w:styleId="VoetnoottekstTeken">
    <w:name w:val="Voetnoottekst Teken"/>
    <w:basedOn w:val="Standaardalinea-lettertype"/>
    <w:link w:val="Voetnoottekst"/>
    <w:rsid w:val="00340427"/>
    <w:rPr>
      <w:rFonts w:ascii="Arial" w:eastAsia="Calibri" w:hAnsi="Arial" w:cs="Arial"/>
      <w:lang w:eastAsia="en-US"/>
    </w:rPr>
  </w:style>
  <w:style w:type="character" w:styleId="Voetnootmarkering">
    <w:name w:val="footnote reference"/>
    <w:basedOn w:val="Standaardalinea-lettertype"/>
    <w:rsid w:val="00340427"/>
    <w:rPr>
      <w:vertAlign w:val="superscript"/>
    </w:rPr>
  </w:style>
  <w:style w:type="paragraph" w:customStyle="1" w:styleId="Default">
    <w:name w:val="Default"/>
    <w:rsid w:val="00340427"/>
    <w:pPr>
      <w:autoSpaceDE w:val="0"/>
      <w:autoSpaceDN w:val="0"/>
      <w:adjustRightInd w:val="0"/>
    </w:pPr>
    <w:rPr>
      <w:rFonts w:ascii="Verdana" w:hAnsi="Verdana" w:cs="Verdana"/>
      <w:color w:val="000000"/>
      <w:sz w:val="24"/>
      <w:szCs w:val="24"/>
    </w:rPr>
  </w:style>
  <w:style w:type="character" w:customStyle="1" w:styleId="Kop2Teken">
    <w:name w:val="Kop 2 Teken"/>
    <w:basedOn w:val="Standaardalinea-lettertype"/>
    <w:link w:val="Kop2"/>
    <w:rsid w:val="006129E2"/>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9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B3C8B84F36A4B86762224303C0D77" ma:contentTypeVersion="3" ma:contentTypeDescription="Een nieuw document maken." ma:contentTypeScope="" ma:versionID="7c6cd93394389902f7a546f88614b613">
  <xsd:schema xmlns:xsd="http://www.w3.org/2001/XMLSchema" xmlns:xs="http://www.w3.org/2001/XMLSchema" xmlns:p="http://schemas.microsoft.com/office/2006/metadata/properties" xmlns:ns2="6932d3c9-ec5a-42ed-9db1-39d7e716901d" targetNamespace="http://schemas.microsoft.com/office/2006/metadata/properties" ma:root="true" ma:fieldsID="e6d4b202447262824a798adb5d189670" ns2:_="">
    <xsd:import namespace="6932d3c9-ec5a-42ed-9db1-39d7e716901d"/>
    <xsd:element name="properties">
      <xsd:complexType>
        <xsd:sequence>
          <xsd:element name="documentManagement">
            <xsd:complexType>
              <xsd:all>
                <xsd:element ref="ns2:Publiceren_x002f_algemene_x0020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2d3c9-ec5a-42ed-9db1-39d7e716901d" elementFormDefault="qualified">
    <xsd:import namespace="http://schemas.microsoft.com/office/2006/documentManagement/types"/>
    <xsd:import namespace="http://schemas.microsoft.com/office/infopath/2007/PartnerControls"/>
    <xsd:element name="Publiceren_x002f_algemene_x0020_info" ma:index="8" nillable="true" ma:displayName="Publiceren/algemene info" ma:description="publiceerinfo wordt met verhuizing medewerkersportal verplaatst naar centrale plek  'Joost'" ma:internalName="Publiceren_x002f_algemene_x0020_inf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eren_x002f_algemene_x0020_info xmlns="6932d3c9-ec5a-42ed-9db1-39d7e716901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3210-21F5-4120-A880-056E058EA2F1}">
  <ds:schemaRefs>
    <ds:schemaRef ds:uri="http://schemas.microsoft.com/sharepoint/v3/contenttype/forms"/>
  </ds:schemaRefs>
</ds:datastoreItem>
</file>

<file path=customXml/itemProps2.xml><?xml version="1.0" encoding="utf-8"?>
<ds:datastoreItem xmlns:ds="http://schemas.openxmlformats.org/officeDocument/2006/customXml" ds:itemID="{132E3127-3453-4284-A82F-6270DC51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2d3c9-ec5a-42ed-9db1-39d7e7169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6B0B-ACCB-485B-B208-08DFE374A8B3}">
  <ds:schemaRefs>
    <ds:schemaRef ds:uri="http://schemas.microsoft.com/office/2006/metadata/properties"/>
    <ds:schemaRef ds:uri="http://schemas.microsoft.com/office/infopath/2007/PartnerControls"/>
    <ds:schemaRef ds:uri="6932d3c9-ec5a-42ed-9db1-39d7e716901d"/>
  </ds:schemaRefs>
</ds:datastoreItem>
</file>

<file path=customXml/itemProps4.xml><?xml version="1.0" encoding="utf-8"?>
<ds:datastoreItem xmlns:ds="http://schemas.openxmlformats.org/officeDocument/2006/customXml" ds:itemID="{4714FBB8-9A96-B54F-A206-EB69C313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3720</Characters>
  <Application>Microsoft Macintosh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ROC Nijmegen</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Koos van Houten</dc:creator>
  <cp:lastModifiedBy>Marc Spitse</cp:lastModifiedBy>
  <cp:revision>2</cp:revision>
  <cp:lastPrinted>2013-06-03T07:06:00Z</cp:lastPrinted>
  <dcterms:created xsi:type="dcterms:W3CDTF">2017-09-13T09:37:00Z</dcterms:created>
  <dcterms:modified xsi:type="dcterms:W3CDTF">2017-09-13T09:37:00Z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0x01010005AB3C8B84F36A4B86762224303C0D77</vt:lpwstr>
  </property>
  <property fmtid="{D5CDD505-2E9C-101B-9397-08002B2CF9AE}" pid="3" name="Order">
    <vt:r8>53100</vt:r8>
  </property>
  <property fmtid="{D5CDD505-2E9C-101B-9397-08002B2CF9AE}" pid="4" name="xd_ProgID">
    <vt:lpwstr/>
  </property>
  <property fmtid="{D5CDD505-2E9C-101B-9397-08002B2CF9AE}" pid="5" name="TemplateUrl">
    <vt:lpwstr/>
  </property>
  <property fmtid="{D5CDD505-2E9C-101B-9397-08002B2CF9AE}" pid="6" name="xd_Signature">
    <vt:bool>false</vt:bool>
  </property>
</Properties>
</file>